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АДМИНИСТРАЦИЯ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C76C21" w:rsidRPr="007233D9" w:rsidRDefault="000E2A08" w:rsidP="00091F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КУЛАГИНСКИЙ </w:t>
      </w:r>
      <w:r w:rsidR="00C76C21" w:rsidRPr="007233D9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НОВОСЕРГИЕВСК</w:t>
      </w:r>
      <w:r w:rsidR="00D23CF7" w:rsidRPr="007233D9">
        <w:rPr>
          <w:rFonts w:ascii="Arial" w:hAnsi="Arial" w:cs="Arial"/>
          <w:b/>
          <w:sz w:val="28"/>
          <w:szCs w:val="28"/>
        </w:rPr>
        <w:t>ОГО</w:t>
      </w:r>
      <w:r w:rsidRPr="007233D9">
        <w:rPr>
          <w:rFonts w:ascii="Arial" w:hAnsi="Arial" w:cs="Arial"/>
          <w:b/>
          <w:sz w:val="28"/>
          <w:szCs w:val="28"/>
        </w:rPr>
        <w:t xml:space="preserve"> РАЙОН</w:t>
      </w:r>
      <w:r w:rsidR="00D23CF7" w:rsidRPr="007233D9">
        <w:rPr>
          <w:rFonts w:ascii="Arial" w:hAnsi="Arial" w:cs="Arial"/>
          <w:b/>
          <w:sz w:val="28"/>
          <w:szCs w:val="28"/>
        </w:rPr>
        <w:t>А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ПОСТАНОВЛЕНИЕ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</w:p>
    <w:p w:rsidR="00C76C21" w:rsidRPr="007233D9" w:rsidRDefault="005C2E34" w:rsidP="00091F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0E2A08">
        <w:rPr>
          <w:rFonts w:ascii="Arial" w:hAnsi="Arial" w:cs="Arial"/>
          <w:b/>
          <w:sz w:val="28"/>
          <w:szCs w:val="28"/>
        </w:rPr>
        <w:t>9 ноября 2023</w:t>
      </w:r>
      <w:r w:rsidR="00C76C21" w:rsidRPr="007233D9">
        <w:rPr>
          <w:rFonts w:ascii="Arial" w:hAnsi="Arial" w:cs="Arial"/>
          <w:b/>
          <w:sz w:val="28"/>
          <w:szCs w:val="28"/>
        </w:rPr>
        <w:t xml:space="preserve"> года </w:t>
      </w:r>
      <w:r w:rsidR="00091F99" w:rsidRPr="007233D9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D763D3">
        <w:rPr>
          <w:rFonts w:ascii="Arial" w:hAnsi="Arial" w:cs="Arial"/>
          <w:b/>
          <w:sz w:val="28"/>
          <w:szCs w:val="28"/>
        </w:rPr>
        <w:t xml:space="preserve">             </w:t>
      </w:r>
      <w:r w:rsidR="00091F99" w:rsidRPr="007233D9">
        <w:rPr>
          <w:rFonts w:ascii="Arial" w:hAnsi="Arial" w:cs="Arial"/>
          <w:b/>
          <w:sz w:val="28"/>
          <w:szCs w:val="28"/>
        </w:rPr>
        <w:t xml:space="preserve">   </w:t>
      </w:r>
      <w:r w:rsidR="00C76C21" w:rsidRPr="007233D9">
        <w:rPr>
          <w:rFonts w:ascii="Arial" w:hAnsi="Arial" w:cs="Arial"/>
          <w:b/>
          <w:sz w:val="28"/>
          <w:szCs w:val="28"/>
        </w:rPr>
        <w:t xml:space="preserve">№ </w:t>
      </w:r>
      <w:r w:rsidR="00521CA0">
        <w:rPr>
          <w:rFonts w:ascii="Arial" w:hAnsi="Arial" w:cs="Arial"/>
          <w:b/>
          <w:sz w:val="28"/>
          <w:szCs w:val="28"/>
        </w:rPr>
        <w:t xml:space="preserve"> </w:t>
      </w:r>
      <w:r w:rsidR="000E2A08">
        <w:rPr>
          <w:rFonts w:ascii="Arial" w:hAnsi="Arial" w:cs="Arial"/>
          <w:b/>
          <w:sz w:val="28"/>
          <w:szCs w:val="28"/>
        </w:rPr>
        <w:t>79</w:t>
      </w:r>
      <w:r w:rsidR="00C76C21" w:rsidRPr="007233D9">
        <w:rPr>
          <w:rFonts w:ascii="Arial" w:hAnsi="Arial" w:cs="Arial"/>
          <w:b/>
          <w:sz w:val="28"/>
          <w:szCs w:val="28"/>
        </w:rPr>
        <w:t>-</w:t>
      </w:r>
      <w:r w:rsidR="00091F99" w:rsidRPr="007233D9">
        <w:rPr>
          <w:rFonts w:ascii="Arial" w:hAnsi="Arial" w:cs="Arial"/>
          <w:b/>
          <w:sz w:val="28"/>
          <w:szCs w:val="28"/>
        </w:rPr>
        <w:t>п</w:t>
      </w:r>
    </w:p>
    <w:p w:rsidR="00C76C21" w:rsidRPr="007233D9" w:rsidRDefault="00C76C21" w:rsidP="00C76C21">
      <w:pPr>
        <w:rPr>
          <w:rFonts w:ascii="Arial" w:hAnsi="Arial" w:cs="Arial"/>
          <w:b/>
        </w:rPr>
      </w:pP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Об утверждении Порядка предоставления иных межбюджетных трансфертов из</w:t>
      </w:r>
      <w:r w:rsidR="00091F99" w:rsidRPr="007233D9">
        <w:rPr>
          <w:rFonts w:ascii="Arial" w:hAnsi="Arial" w:cs="Arial"/>
          <w:b/>
          <w:sz w:val="28"/>
          <w:szCs w:val="28"/>
        </w:rPr>
        <w:t xml:space="preserve"> </w:t>
      </w:r>
      <w:r w:rsidRPr="007233D9">
        <w:rPr>
          <w:rFonts w:ascii="Arial" w:hAnsi="Arial" w:cs="Arial"/>
          <w:b/>
          <w:sz w:val="28"/>
          <w:szCs w:val="28"/>
        </w:rPr>
        <w:t xml:space="preserve">бюджета сельского поселения бюджету </w:t>
      </w:r>
      <w:r w:rsidR="00091F99" w:rsidRPr="007233D9">
        <w:rPr>
          <w:rFonts w:ascii="Arial" w:hAnsi="Arial" w:cs="Arial"/>
          <w:b/>
          <w:sz w:val="28"/>
          <w:szCs w:val="28"/>
        </w:rPr>
        <w:t xml:space="preserve"> </w:t>
      </w:r>
      <w:r w:rsidRPr="007233D9">
        <w:rPr>
          <w:rFonts w:ascii="Arial" w:hAnsi="Arial" w:cs="Arial"/>
          <w:b/>
          <w:sz w:val="28"/>
          <w:szCs w:val="28"/>
        </w:rPr>
        <w:t>муниципального района</w:t>
      </w:r>
    </w:p>
    <w:p w:rsidR="0075543C" w:rsidRPr="007233D9" w:rsidRDefault="0075543C" w:rsidP="00091F99">
      <w:pPr>
        <w:jc w:val="center"/>
        <w:rPr>
          <w:rFonts w:ascii="Arial" w:hAnsi="Arial" w:cs="Arial"/>
          <w:sz w:val="30"/>
          <w:szCs w:val="30"/>
        </w:rPr>
      </w:pPr>
    </w:p>
    <w:p w:rsidR="00845C85" w:rsidRPr="007233D9" w:rsidRDefault="00B6132F" w:rsidP="00C76C21">
      <w:pPr>
        <w:ind w:firstLine="708"/>
        <w:jc w:val="both"/>
        <w:rPr>
          <w:rFonts w:ascii="Arial" w:hAnsi="Arial" w:cs="Arial"/>
        </w:rPr>
      </w:pPr>
      <w:r w:rsidRPr="007233D9">
        <w:rPr>
          <w:rFonts w:ascii="Arial" w:hAnsi="Arial" w:cs="Arial"/>
        </w:rPr>
        <w:t>В соответствии со статьей 142.5 Бюджетного кодекса Российской Федерации</w:t>
      </w:r>
      <w:r w:rsidR="00845C85" w:rsidRPr="007233D9">
        <w:rPr>
          <w:rFonts w:ascii="Arial" w:hAnsi="Arial" w:cs="Arial"/>
        </w:rPr>
        <w:t>:</w:t>
      </w:r>
    </w:p>
    <w:p w:rsidR="00845C85" w:rsidRPr="007233D9" w:rsidRDefault="00845C85" w:rsidP="00D04287">
      <w:pPr>
        <w:jc w:val="both"/>
        <w:rPr>
          <w:rFonts w:ascii="Arial" w:hAnsi="Arial" w:cs="Arial"/>
        </w:rPr>
      </w:pPr>
    </w:p>
    <w:p w:rsidR="0075543C" w:rsidRPr="007233D9" w:rsidRDefault="00A35E3A" w:rsidP="00C76C2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Утвердить </w:t>
      </w:r>
      <w:r w:rsidR="007F2339" w:rsidRPr="007233D9">
        <w:rPr>
          <w:rFonts w:ascii="Arial" w:hAnsi="Arial" w:cs="Arial"/>
        </w:rPr>
        <w:t>П</w:t>
      </w:r>
      <w:r w:rsidRPr="007233D9">
        <w:rPr>
          <w:rFonts w:ascii="Arial" w:hAnsi="Arial" w:cs="Arial"/>
        </w:rPr>
        <w:t>орядок предоставления иных межбюджетных трансфертов</w:t>
      </w:r>
      <w:r w:rsidR="007F2339" w:rsidRPr="007233D9">
        <w:rPr>
          <w:rFonts w:ascii="Arial" w:hAnsi="Arial" w:cs="Arial"/>
        </w:rPr>
        <w:t xml:space="preserve"> из бюджета </w:t>
      </w:r>
      <w:r w:rsidR="00C76C21" w:rsidRPr="007233D9">
        <w:rPr>
          <w:rFonts w:ascii="Arial" w:hAnsi="Arial" w:cs="Arial"/>
        </w:rPr>
        <w:t xml:space="preserve">муниципального образования </w:t>
      </w:r>
      <w:r w:rsidR="000E2A08">
        <w:rPr>
          <w:rFonts w:ascii="Arial" w:hAnsi="Arial" w:cs="Arial"/>
        </w:rPr>
        <w:t>Кулагинский</w:t>
      </w:r>
      <w:r w:rsidR="00C76C21" w:rsidRPr="007233D9">
        <w:rPr>
          <w:rFonts w:ascii="Arial" w:hAnsi="Arial" w:cs="Arial"/>
        </w:rPr>
        <w:t xml:space="preserve"> сельсовет Новосергиевского района Оренбургской области бюджету муниципаль</w:t>
      </w:r>
      <w:r w:rsidR="000E2A08">
        <w:rPr>
          <w:rFonts w:ascii="Arial" w:hAnsi="Arial" w:cs="Arial"/>
        </w:rPr>
        <w:t>ного образования Новосергиевского</w:t>
      </w:r>
      <w:r w:rsidR="00C76C21" w:rsidRPr="007233D9">
        <w:rPr>
          <w:rFonts w:ascii="Arial" w:hAnsi="Arial" w:cs="Arial"/>
        </w:rPr>
        <w:t xml:space="preserve"> район</w:t>
      </w:r>
      <w:r w:rsidR="000E2A08">
        <w:rPr>
          <w:rFonts w:ascii="Arial" w:hAnsi="Arial" w:cs="Arial"/>
        </w:rPr>
        <w:t>а</w:t>
      </w:r>
      <w:r w:rsidR="00C76C21" w:rsidRPr="007233D9">
        <w:rPr>
          <w:rFonts w:ascii="Arial" w:hAnsi="Arial" w:cs="Arial"/>
        </w:rPr>
        <w:t xml:space="preserve"> Оренбургской области</w:t>
      </w:r>
      <w:r w:rsidR="000B42BA" w:rsidRPr="007233D9">
        <w:rPr>
          <w:rFonts w:ascii="Arial" w:hAnsi="Arial" w:cs="Arial"/>
        </w:rPr>
        <w:t xml:space="preserve"> согласно приложени</w:t>
      </w:r>
      <w:r w:rsidR="00B839CF">
        <w:rPr>
          <w:rFonts w:ascii="Arial" w:hAnsi="Arial" w:cs="Arial"/>
        </w:rPr>
        <w:t>ю</w:t>
      </w:r>
      <w:r w:rsidR="000B42BA" w:rsidRPr="007233D9">
        <w:rPr>
          <w:rFonts w:ascii="Arial" w:hAnsi="Arial" w:cs="Arial"/>
        </w:rPr>
        <w:t xml:space="preserve"> № 1</w:t>
      </w:r>
      <w:r w:rsidR="0075543C" w:rsidRPr="007233D9">
        <w:rPr>
          <w:rFonts w:ascii="Arial" w:hAnsi="Arial" w:cs="Arial"/>
        </w:rPr>
        <w:t>.</w:t>
      </w:r>
    </w:p>
    <w:p w:rsidR="00091F99" w:rsidRPr="007233D9" w:rsidRDefault="00091F99" w:rsidP="00091F99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Постановление от </w:t>
      </w:r>
      <w:r w:rsidR="00B839CF">
        <w:rPr>
          <w:rFonts w:ascii="Arial" w:hAnsi="Arial" w:cs="Arial"/>
        </w:rPr>
        <w:t>03</w:t>
      </w:r>
      <w:r w:rsidRPr="007233D9">
        <w:rPr>
          <w:rFonts w:ascii="Arial" w:hAnsi="Arial" w:cs="Arial"/>
        </w:rPr>
        <w:t xml:space="preserve"> ноября 20</w:t>
      </w:r>
      <w:r w:rsidR="00521CA0">
        <w:rPr>
          <w:rFonts w:ascii="Arial" w:hAnsi="Arial" w:cs="Arial"/>
        </w:rPr>
        <w:t>2</w:t>
      </w:r>
      <w:r w:rsidR="00B839CF">
        <w:rPr>
          <w:rFonts w:ascii="Arial" w:hAnsi="Arial" w:cs="Arial"/>
        </w:rPr>
        <w:t>2</w:t>
      </w:r>
      <w:r w:rsidRPr="007233D9">
        <w:rPr>
          <w:rFonts w:ascii="Arial" w:hAnsi="Arial" w:cs="Arial"/>
        </w:rPr>
        <w:t xml:space="preserve"> года №  </w:t>
      </w:r>
      <w:r w:rsidR="00B839CF">
        <w:rPr>
          <w:rFonts w:ascii="Arial" w:hAnsi="Arial" w:cs="Arial"/>
        </w:rPr>
        <w:t>70</w:t>
      </w:r>
      <w:r w:rsidR="005C2E34">
        <w:rPr>
          <w:rFonts w:ascii="Arial" w:hAnsi="Arial" w:cs="Arial"/>
        </w:rPr>
        <w:t>/1</w:t>
      </w:r>
      <w:r w:rsidRPr="007233D9">
        <w:rPr>
          <w:rFonts w:ascii="Arial" w:hAnsi="Arial" w:cs="Arial"/>
        </w:rPr>
        <w:t xml:space="preserve">-п  «Об утверждении Порядка предоставления иных межбюджетных трансфертов из бюджета сельского поселения бюджету муниципального района» считать утратившим силу. </w:t>
      </w:r>
    </w:p>
    <w:p w:rsidR="00C76C21" w:rsidRPr="007233D9" w:rsidRDefault="00C76C21" w:rsidP="000B42BA">
      <w:pPr>
        <w:pStyle w:val="a6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gramStart"/>
      <w:r w:rsidRPr="007233D9">
        <w:rPr>
          <w:rFonts w:ascii="Arial" w:hAnsi="Arial" w:cs="Arial"/>
        </w:rPr>
        <w:t>Контроль за</w:t>
      </w:r>
      <w:proofErr w:type="gramEnd"/>
      <w:r w:rsidRPr="007233D9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="00DF5876" w:rsidRPr="007233D9">
        <w:rPr>
          <w:rFonts w:ascii="Arial" w:hAnsi="Arial" w:cs="Arial"/>
        </w:rPr>
        <w:t xml:space="preserve">  </w:t>
      </w:r>
    </w:p>
    <w:p w:rsidR="00C76C21" w:rsidRPr="007233D9" w:rsidRDefault="00C76C21" w:rsidP="000B42BA">
      <w:pPr>
        <w:pStyle w:val="a6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B839CF">
        <w:rPr>
          <w:rFonts w:ascii="Arial" w:hAnsi="Arial" w:cs="Arial"/>
        </w:rPr>
        <w:t>Кулагинского</w:t>
      </w:r>
      <w:r w:rsidRPr="007233D9">
        <w:rPr>
          <w:rFonts w:ascii="Arial" w:hAnsi="Arial" w:cs="Arial"/>
        </w:rPr>
        <w:t xml:space="preserve"> сельсовета Новосергиевского района Оренбургской области.</w:t>
      </w:r>
    </w:p>
    <w:p w:rsidR="00C76C21" w:rsidRPr="007233D9" w:rsidRDefault="00C76C21" w:rsidP="00C76C21">
      <w:pPr>
        <w:rPr>
          <w:rFonts w:ascii="Arial" w:hAnsi="Arial" w:cs="Arial"/>
        </w:rPr>
      </w:pPr>
    </w:p>
    <w:p w:rsidR="00B839CF" w:rsidRDefault="00B839CF" w:rsidP="00C76C21">
      <w:pPr>
        <w:ind w:right="-425"/>
        <w:rPr>
          <w:rFonts w:ascii="Arial" w:hAnsi="Arial" w:cs="Arial"/>
        </w:rPr>
      </w:pPr>
    </w:p>
    <w:p w:rsidR="00B839CF" w:rsidRDefault="00B839CF" w:rsidP="00C76C21">
      <w:pPr>
        <w:ind w:right="-425"/>
        <w:rPr>
          <w:rFonts w:ascii="Arial" w:hAnsi="Arial" w:cs="Arial"/>
        </w:rPr>
      </w:pPr>
    </w:p>
    <w:p w:rsidR="00B839CF" w:rsidRDefault="00B839CF" w:rsidP="00C76C21">
      <w:pPr>
        <w:ind w:right="-425"/>
        <w:rPr>
          <w:rFonts w:ascii="Arial" w:hAnsi="Arial" w:cs="Arial"/>
        </w:rPr>
      </w:pPr>
    </w:p>
    <w:p w:rsidR="00B839CF" w:rsidRDefault="00B839CF" w:rsidP="00C76C21">
      <w:pPr>
        <w:ind w:right="-425"/>
        <w:rPr>
          <w:rFonts w:ascii="Arial" w:hAnsi="Arial" w:cs="Arial"/>
        </w:rPr>
      </w:pPr>
    </w:p>
    <w:p w:rsidR="00C76C21" w:rsidRPr="007233D9" w:rsidRDefault="00091F99" w:rsidP="00C76C21">
      <w:pPr>
        <w:ind w:right="-425"/>
        <w:rPr>
          <w:rFonts w:ascii="Arial" w:hAnsi="Arial" w:cs="Arial"/>
        </w:rPr>
      </w:pPr>
      <w:r w:rsidRPr="007233D9">
        <w:rPr>
          <w:rFonts w:ascii="Arial" w:hAnsi="Arial" w:cs="Arial"/>
        </w:rPr>
        <w:t>Г</w:t>
      </w:r>
      <w:r w:rsidR="00C76C21" w:rsidRPr="007233D9">
        <w:rPr>
          <w:rFonts w:ascii="Arial" w:hAnsi="Arial" w:cs="Arial"/>
        </w:rPr>
        <w:t>лав</w:t>
      </w:r>
      <w:r w:rsidRPr="007233D9">
        <w:rPr>
          <w:rFonts w:ascii="Arial" w:hAnsi="Arial" w:cs="Arial"/>
        </w:rPr>
        <w:t>а</w:t>
      </w:r>
      <w:r w:rsidR="00C76C21" w:rsidRPr="007233D9">
        <w:rPr>
          <w:rFonts w:ascii="Arial" w:hAnsi="Arial" w:cs="Arial"/>
        </w:rPr>
        <w:t xml:space="preserve"> </w:t>
      </w:r>
      <w:r w:rsidR="00B839CF">
        <w:rPr>
          <w:rFonts w:ascii="Arial" w:hAnsi="Arial" w:cs="Arial"/>
        </w:rPr>
        <w:t xml:space="preserve">муниципального образования </w:t>
      </w:r>
    </w:p>
    <w:p w:rsidR="00C76C21" w:rsidRPr="007233D9" w:rsidRDefault="00B839CF" w:rsidP="00C7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Кулагинского</w:t>
      </w:r>
      <w:r w:rsidR="00C76C21" w:rsidRPr="007233D9">
        <w:rPr>
          <w:rFonts w:ascii="Arial" w:hAnsi="Arial" w:cs="Arial"/>
        </w:rPr>
        <w:t xml:space="preserve"> сельсовета                       </w:t>
      </w:r>
      <w:r w:rsidR="007233D9" w:rsidRPr="007233D9">
        <w:rPr>
          <w:rFonts w:ascii="Arial" w:hAnsi="Arial" w:cs="Arial"/>
        </w:rPr>
        <w:t xml:space="preserve">                           </w:t>
      </w:r>
      <w:r w:rsidR="00C34CB4">
        <w:rPr>
          <w:rFonts w:ascii="Arial" w:hAnsi="Arial" w:cs="Arial"/>
        </w:rPr>
        <w:t xml:space="preserve">                 </w:t>
      </w:r>
      <w:r w:rsidR="00C76C21" w:rsidRPr="007233D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В.В.Гутарев</w:t>
      </w:r>
    </w:p>
    <w:p w:rsidR="00C76C21" w:rsidRPr="007233D9" w:rsidRDefault="00C76C21" w:rsidP="00C76C21">
      <w:pPr>
        <w:rPr>
          <w:rFonts w:ascii="Arial" w:hAnsi="Arial" w:cs="Arial"/>
        </w:rPr>
      </w:pPr>
    </w:p>
    <w:p w:rsidR="00C76C21" w:rsidRPr="007233D9" w:rsidRDefault="00C76C21" w:rsidP="00C76C21">
      <w:pPr>
        <w:rPr>
          <w:rFonts w:ascii="Arial" w:hAnsi="Arial" w:cs="Arial"/>
        </w:rPr>
      </w:pPr>
    </w:p>
    <w:p w:rsidR="00C76C21" w:rsidRPr="007233D9" w:rsidRDefault="00C76C21" w:rsidP="00C76C21">
      <w:pPr>
        <w:rPr>
          <w:rFonts w:ascii="Arial" w:hAnsi="Arial" w:cs="Arial"/>
        </w:rPr>
      </w:pPr>
    </w:p>
    <w:p w:rsidR="00C76C21" w:rsidRPr="007233D9" w:rsidRDefault="00C76C21" w:rsidP="00C76C21">
      <w:pPr>
        <w:rPr>
          <w:rFonts w:ascii="Arial" w:hAnsi="Arial" w:cs="Arial"/>
        </w:rPr>
      </w:pPr>
    </w:p>
    <w:p w:rsidR="00B839CF" w:rsidRDefault="00B839CF" w:rsidP="005C2E34">
      <w:pPr>
        <w:rPr>
          <w:rFonts w:ascii="Arial" w:hAnsi="Arial" w:cs="Arial"/>
        </w:rPr>
      </w:pPr>
    </w:p>
    <w:p w:rsidR="00B839CF" w:rsidRDefault="00B839CF" w:rsidP="005C2E34">
      <w:pPr>
        <w:rPr>
          <w:rFonts w:ascii="Arial" w:hAnsi="Arial" w:cs="Arial"/>
        </w:rPr>
      </w:pPr>
    </w:p>
    <w:p w:rsidR="00B839CF" w:rsidRDefault="00B839CF" w:rsidP="005C2E34">
      <w:pPr>
        <w:rPr>
          <w:rFonts w:ascii="Arial" w:hAnsi="Arial" w:cs="Arial"/>
        </w:rPr>
      </w:pPr>
    </w:p>
    <w:p w:rsidR="00B839CF" w:rsidRDefault="00B839CF" w:rsidP="005C2E34">
      <w:pPr>
        <w:rPr>
          <w:rFonts w:ascii="Arial" w:hAnsi="Arial" w:cs="Arial"/>
        </w:rPr>
      </w:pPr>
    </w:p>
    <w:p w:rsidR="005C2E34" w:rsidRPr="005C2E34" w:rsidRDefault="00C76C21" w:rsidP="005C2E34">
      <w:pPr>
        <w:rPr>
          <w:rFonts w:ascii="Arial" w:hAnsi="Arial" w:cs="Arial"/>
          <w:bCs/>
          <w:lang w:bidi="ru-RU"/>
        </w:rPr>
      </w:pPr>
      <w:r w:rsidRPr="007233D9">
        <w:rPr>
          <w:rFonts w:ascii="Arial" w:hAnsi="Arial" w:cs="Arial"/>
        </w:rPr>
        <w:t xml:space="preserve">Разослано: </w:t>
      </w:r>
      <w:r w:rsidR="00B839CF">
        <w:rPr>
          <w:rFonts w:ascii="Arial" w:hAnsi="Arial" w:cs="Arial"/>
          <w:bCs/>
          <w:lang w:bidi="ru-RU"/>
        </w:rPr>
        <w:t xml:space="preserve">Контрольно-счетной палате </w:t>
      </w:r>
      <w:r w:rsidR="005C2E34" w:rsidRPr="005C2E34">
        <w:rPr>
          <w:rFonts w:ascii="Arial" w:hAnsi="Arial" w:cs="Arial"/>
          <w:bCs/>
          <w:lang w:bidi="ru-RU"/>
        </w:rPr>
        <w:t>муниципаль</w:t>
      </w:r>
      <w:r w:rsidR="00B839CF">
        <w:rPr>
          <w:rFonts w:ascii="Arial" w:hAnsi="Arial" w:cs="Arial"/>
          <w:bCs/>
          <w:lang w:bidi="ru-RU"/>
        </w:rPr>
        <w:t>ного образования Новосергиевского</w:t>
      </w:r>
      <w:r w:rsidR="005C2E34" w:rsidRPr="005C2E34">
        <w:rPr>
          <w:rFonts w:ascii="Arial" w:hAnsi="Arial" w:cs="Arial"/>
          <w:bCs/>
          <w:lang w:bidi="ru-RU"/>
        </w:rPr>
        <w:t xml:space="preserve"> район</w:t>
      </w:r>
      <w:r w:rsidR="00B839CF">
        <w:rPr>
          <w:rFonts w:ascii="Arial" w:hAnsi="Arial" w:cs="Arial"/>
          <w:bCs/>
          <w:lang w:bidi="ru-RU"/>
        </w:rPr>
        <w:t>а</w:t>
      </w:r>
      <w:r w:rsidR="005C2E34" w:rsidRPr="005C2E34">
        <w:rPr>
          <w:rFonts w:ascii="Arial" w:hAnsi="Arial" w:cs="Arial"/>
          <w:bCs/>
          <w:lang w:bidi="ru-RU"/>
        </w:rPr>
        <w:t xml:space="preserve"> Оренбургской области,  прокурору, в дело.</w:t>
      </w:r>
    </w:p>
    <w:p w:rsidR="0075543C" w:rsidRPr="007233D9" w:rsidRDefault="0075543C" w:rsidP="000B42BA">
      <w:pPr>
        <w:rPr>
          <w:rFonts w:ascii="Arial" w:hAnsi="Arial" w:cs="Arial"/>
        </w:rPr>
      </w:pPr>
    </w:p>
    <w:p w:rsidR="00D23CF7" w:rsidRDefault="00D23CF7" w:rsidP="000B42BA">
      <w:pPr>
        <w:rPr>
          <w:rFonts w:ascii="Arial" w:hAnsi="Arial" w:cs="Arial"/>
          <w:sz w:val="28"/>
          <w:szCs w:val="28"/>
        </w:rPr>
      </w:pPr>
    </w:p>
    <w:p w:rsidR="007233D9" w:rsidRDefault="007233D9" w:rsidP="000B42BA">
      <w:pPr>
        <w:rPr>
          <w:rFonts w:ascii="Arial" w:hAnsi="Arial" w:cs="Arial"/>
          <w:sz w:val="28"/>
          <w:szCs w:val="28"/>
        </w:rPr>
      </w:pPr>
    </w:p>
    <w:p w:rsidR="00C76C21" w:rsidRPr="007233D9" w:rsidRDefault="00843460" w:rsidP="00C76C21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</w:t>
      </w:r>
      <w:r w:rsidR="00C76C21" w:rsidRPr="007233D9">
        <w:rPr>
          <w:rFonts w:ascii="Arial" w:hAnsi="Arial" w:cs="Arial"/>
        </w:rPr>
        <w:t xml:space="preserve">Приложение № 1 </w:t>
      </w:r>
    </w:p>
    <w:p w:rsidR="00C76C21" w:rsidRPr="007233D9" w:rsidRDefault="00C76C21" w:rsidP="00C76C21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к постановлению </w:t>
      </w:r>
    </w:p>
    <w:p w:rsidR="00C76C21" w:rsidRPr="007233D9" w:rsidRDefault="00C76C21" w:rsidP="00C76C21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</w:rPr>
        <w:t>администрации</w:t>
      </w:r>
    </w:p>
    <w:p w:rsidR="00C76C21" w:rsidRPr="007233D9" w:rsidRDefault="00B839CF" w:rsidP="00C76C21">
      <w:pPr>
        <w:tabs>
          <w:tab w:val="left" w:pos="60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Кулагинского</w:t>
      </w:r>
      <w:r w:rsidR="00C76C21" w:rsidRPr="007233D9">
        <w:rPr>
          <w:rFonts w:ascii="Arial" w:hAnsi="Arial" w:cs="Arial"/>
        </w:rPr>
        <w:t xml:space="preserve"> сельсовета</w:t>
      </w:r>
    </w:p>
    <w:p w:rsidR="00C76C21" w:rsidRPr="007233D9" w:rsidRDefault="00C76C21" w:rsidP="00C76C21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</w:rPr>
        <w:t>Новосергиевского района</w:t>
      </w:r>
    </w:p>
    <w:p w:rsidR="004A2CF8" w:rsidRPr="007233D9" w:rsidRDefault="00C76C21" w:rsidP="000B42BA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от </w:t>
      </w:r>
      <w:r w:rsidR="00091F99" w:rsidRPr="007233D9">
        <w:rPr>
          <w:rFonts w:ascii="Arial" w:hAnsi="Arial" w:cs="Arial"/>
        </w:rPr>
        <w:t>0</w:t>
      </w:r>
      <w:r w:rsidR="00B839CF">
        <w:rPr>
          <w:rFonts w:ascii="Arial" w:hAnsi="Arial" w:cs="Arial"/>
        </w:rPr>
        <w:t>9</w:t>
      </w:r>
      <w:r w:rsidR="005C2E34">
        <w:rPr>
          <w:rFonts w:ascii="Arial" w:hAnsi="Arial" w:cs="Arial"/>
        </w:rPr>
        <w:t>.11.202</w:t>
      </w:r>
      <w:r w:rsidR="00B839CF">
        <w:rPr>
          <w:rFonts w:ascii="Arial" w:hAnsi="Arial" w:cs="Arial"/>
        </w:rPr>
        <w:t>3</w:t>
      </w:r>
      <w:r w:rsidRPr="007233D9">
        <w:rPr>
          <w:rFonts w:ascii="Arial" w:hAnsi="Arial" w:cs="Arial"/>
        </w:rPr>
        <w:t xml:space="preserve"> г.  № </w:t>
      </w:r>
      <w:r w:rsidR="00B839CF">
        <w:rPr>
          <w:rFonts w:ascii="Arial" w:hAnsi="Arial" w:cs="Arial"/>
        </w:rPr>
        <w:t>79</w:t>
      </w:r>
      <w:r w:rsidRPr="007233D9">
        <w:rPr>
          <w:rFonts w:ascii="Arial" w:hAnsi="Arial" w:cs="Arial"/>
        </w:rPr>
        <w:t xml:space="preserve">-п </w:t>
      </w:r>
    </w:p>
    <w:p w:rsidR="00346CB5" w:rsidRPr="007233D9" w:rsidRDefault="00346CB5" w:rsidP="00521CA0">
      <w:pPr>
        <w:tabs>
          <w:tab w:val="left" w:pos="180"/>
        </w:tabs>
        <w:jc w:val="center"/>
        <w:rPr>
          <w:rFonts w:ascii="Arial" w:hAnsi="Arial" w:cs="Arial"/>
          <w:sz w:val="28"/>
          <w:szCs w:val="28"/>
        </w:rPr>
      </w:pPr>
    </w:p>
    <w:p w:rsidR="00521CA0" w:rsidRPr="00521CA0" w:rsidRDefault="00521CA0" w:rsidP="00521CA0">
      <w:pPr>
        <w:pStyle w:val="a6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21CA0">
        <w:rPr>
          <w:rFonts w:ascii="Arial" w:hAnsi="Arial" w:cs="Arial"/>
          <w:b/>
          <w:sz w:val="28"/>
          <w:szCs w:val="28"/>
        </w:rPr>
        <w:t>Порядок</w:t>
      </w:r>
    </w:p>
    <w:p w:rsidR="00521CA0" w:rsidRPr="005C2E34" w:rsidRDefault="00521CA0" w:rsidP="005C2E34">
      <w:pPr>
        <w:pStyle w:val="a6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21CA0">
        <w:rPr>
          <w:rFonts w:ascii="Arial" w:hAnsi="Arial" w:cs="Arial"/>
          <w:b/>
          <w:sz w:val="28"/>
          <w:szCs w:val="28"/>
        </w:rPr>
        <w:t xml:space="preserve">предоставления иных межбюджетных трансфертов </w:t>
      </w:r>
      <w:r>
        <w:rPr>
          <w:rFonts w:ascii="Arial" w:hAnsi="Arial" w:cs="Arial"/>
          <w:b/>
          <w:sz w:val="28"/>
          <w:szCs w:val="28"/>
        </w:rPr>
        <w:t xml:space="preserve">из бюджета муниципального образования </w:t>
      </w:r>
      <w:r w:rsidR="00B839CF">
        <w:rPr>
          <w:rFonts w:ascii="Arial" w:hAnsi="Arial" w:cs="Arial"/>
          <w:b/>
          <w:sz w:val="28"/>
          <w:szCs w:val="28"/>
        </w:rPr>
        <w:t xml:space="preserve">Кулагинский </w:t>
      </w:r>
      <w:r>
        <w:rPr>
          <w:rFonts w:ascii="Arial" w:hAnsi="Arial" w:cs="Arial"/>
          <w:b/>
          <w:sz w:val="28"/>
          <w:szCs w:val="28"/>
        </w:rPr>
        <w:t xml:space="preserve">сельсовет Новосергиевского района Оренбургской области </w:t>
      </w:r>
      <w:r w:rsidRPr="00521CA0">
        <w:rPr>
          <w:rFonts w:ascii="Arial" w:hAnsi="Arial" w:cs="Arial"/>
          <w:b/>
          <w:sz w:val="28"/>
          <w:szCs w:val="28"/>
        </w:rPr>
        <w:t>бюджету муниципального образования Новосергиевск</w:t>
      </w:r>
      <w:r w:rsidR="00B839CF">
        <w:rPr>
          <w:rFonts w:ascii="Arial" w:hAnsi="Arial" w:cs="Arial"/>
          <w:b/>
          <w:sz w:val="28"/>
          <w:szCs w:val="28"/>
        </w:rPr>
        <w:t>ого</w:t>
      </w:r>
      <w:r w:rsidR="005C2E34">
        <w:rPr>
          <w:rFonts w:ascii="Arial" w:hAnsi="Arial" w:cs="Arial"/>
          <w:b/>
          <w:sz w:val="28"/>
          <w:szCs w:val="28"/>
        </w:rPr>
        <w:t xml:space="preserve"> район</w:t>
      </w:r>
      <w:r w:rsidR="00B839CF">
        <w:rPr>
          <w:rFonts w:ascii="Arial" w:hAnsi="Arial" w:cs="Arial"/>
          <w:b/>
          <w:sz w:val="28"/>
          <w:szCs w:val="28"/>
        </w:rPr>
        <w:t>а</w:t>
      </w:r>
      <w:r w:rsidR="005C2E34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521CA0" w:rsidRPr="00331DC7" w:rsidRDefault="00C34CB4" w:rsidP="00521CA0">
      <w:pPr>
        <w:pStyle w:val="a6"/>
        <w:jc w:val="both"/>
      </w:pPr>
      <w:r>
        <w:rPr>
          <w:rFonts w:ascii="Arial" w:hAnsi="Arial" w:cs="Arial"/>
          <w:sz w:val="28"/>
          <w:szCs w:val="28"/>
        </w:rPr>
        <w:t xml:space="preserve">       </w:t>
      </w:r>
      <w:r w:rsidRPr="005C2E34">
        <w:rPr>
          <w:rFonts w:ascii="Arial" w:hAnsi="Arial" w:cs="Arial"/>
        </w:rPr>
        <w:t xml:space="preserve">  </w:t>
      </w:r>
      <w:r w:rsidR="00521CA0" w:rsidRPr="00331DC7">
        <w:t>Настоящий Порядок определяет механизм и условия предоставления иных межбюджетных трансфертов (далее – межбюджетные трансферты) для осуществления органами местного самоуправления района, переданных полномочий (части полномочий) по решению вопросов местного значения сельских поселений.</w:t>
      </w:r>
    </w:p>
    <w:p w:rsidR="00521CA0" w:rsidRPr="00331DC7" w:rsidRDefault="005C2E34" w:rsidP="00521CA0">
      <w:pPr>
        <w:pStyle w:val="a6"/>
        <w:jc w:val="both"/>
      </w:pPr>
      <w:r w:rsidRPr="00331DC7">
        <w:t xml:space="preserve">       </w:t>
      </w:r>
      <w:r w:rsidR="00521CA0" w:rsidRPr="00331DC7">
        <w:t>Предоставление межбюджетных трансфертов муниципал</w:t>
      </w:r>
      <w:r w:rsidR="00B839CF" w:rsidRPr="00331DC7">
        <w:t>ьному образованию Новосергиевского</w:t>
      </w:r>
      <w:r w:rsidR="00521CA0" w:rsidRPr="00331DC7">
        <w:t xml:space="preserve"> район</w:t>
      </w:r>
      <w:r w:rsidR="00B839CF" w:rsidRPr="00331DC7">
        <w:t>а</w:t>
      </w:r>
      <w:r w:rsidR="00521CA0" w:rsidRPr="00331DC7">
        <w:t xml:space="preserve"> </w:t>
      </w:r>
      <w:r w:rsidR="00C805D0" w:rsidRPr="00331DC7">
        <w:t xml:space="preserve">Оренбургской области </w:t>
      </w:r>
      <w:r w:rsidR="00521CA0" w:rsidRPr="00331DC7">
        <w:t xml:space="preserve">осуществляется на основании соглашения, заключаемого администрацией муниципального образования </w:t>
      </w:r>
      <w:proofErr w:type="spellStart"/>
      <w:r w:rsidR="00521CA0" w:rsidRPr="00331DC7">
        <w:t>Новосергиевский</w:t>
      </w:r>
      <w:proofErr w:type="spellEnd"/>
      <w:r w:rsidR="00521CA0" w:rsidRPr="00331DC7">
        <w:t xml:space="preserve"> район </w:t>
      </w:r>
      <w:r w:rsidR="00C805D0" w:rsidRPr="00331DC7">
        <w:t xml:space="preserve">Оренбургской области </w:t>
      </w:r>
      <w:r w:rsidR="00521CA0" w:rsidRPr="00331DC7">
        <w:t xml:space="preserve">с администрацией муниципального образования </w:t>
      </w:r>
      <w:r w:rsidR="00B839CF" w:rsidRPr="00331DC7">
        <w:t>Кулагинский</w:t>
      </w:r>
      <w:r w:rsidR="00521CA0" w:rsidRPr="00331DC7">
        <w:t xml:space="preserve"> сельсовет Новосергиевского района Оренбургской области в соответствующем направлении деятельности.</w:t>
      </w:r>
    </w:p>
    <w:p w:rsidR="00331DC7" w:rsidRPr="00331DC7" w:rsidRDefault="00331DC7" w:rsidP="00331DC7">
      <w:pPr>
        <w:jc w:val="center"/>
        <w:rPr>
          <w:b/>
          <w:spacing w:val="-2"/>
        </w:rPr>
      </w:pPr>
      <w:r>
        <w:rPr>
          <w:b/>
        </w:rPr>
        <w:t xml:space="preserve">1. </w:t>
      </w:r>
      <w:r w:rsidRPr="00331DC7">
        <w:rPr>
          <w:b/>
        </w:rPr>
        <w:t xml:space="preserve">Методика  расчета  </w:t>
      </w:r>
      <w:r w:rsidRPr="00331DC7">
        <w:rPr>
          <w:b/>
          <w:spacing w:val="-2"/>
        </w:rPr>
        <w:t>межбюджетных трансфертов</w:t>
      </w:r>
    </w:p>
    <w:p w:rsidR="00331DC7" w:rsidRPr="0091310B" w:rsidRDefault="00331DC7" w:rsidP="00331DC7">
      <w:pPr>
        <w:jc w:val="center"/>
        <w:rPr>
          <w:b/>
        </w:rPr>
      </w:pPr>
      <w:r w:rsidRPr="0091310B">
        <w:rPr>
          <w:b/>
        </w:rPr>
        <w:t xml:space="preserve"> на исполнение переданных полномочий  по осуществлению внутреннего   финансового контроля </w:t>
      </w:r>
      <w:r>
        <w:rPr>
          <w:b/>
        </w:rPr>
        <w:t>на</w:t>
      </w:r>
      <w:r w:rsidRPr="002C40D2">
        <w:rPr>
          <w:b/>
        </w:rPr>
        <w:t xml:space="preserve"> </w:t>
      </w:r>
      <w:r>
        <w:rPr>
          <w:b/>
        </w:rPr>
        <w:t>2024</w:t>
      </w:r>
      <w:r w:rsidRPr="002C40D2">
        <w:rPr>
          <w:b/>
        </w:rPr>
        <w:t xml:space="preserve">  год и планов</w:t>
      </w:r>
      <w:r>
        <w:rPr>
          <w:b/>
        </w:rPr>
        <w:t>ый</w:t>
      </w:r>
      <w:r w:rsidRPr="002C40D2">
        <w:rPr>
          <w:b/>
        </w:rPr>
        <w:t xml:space="preserve"> период </w:t>
      </w:r>
      <w:r>
        <w:rPr>
          <w:b/>
        </w:rPr>
        <w:t>2025</w:t>
      </w:r>
      <w:r w:rsidRPr="002C40D2">
        <w:rPr>
          <w:b/>
        </w:rPr>
        <w:t xml:space="preserve"> и </w:t>
      </w:r>
      <w:r>
        <w:rPr>
          <w:b/>
        </w:rPr>
        <w:t>2026</w:t>
      </w:r>
      <w:r w:rsidRPr="002C40D2">
        <w:rPr>
          <w:b/>
        </w:rPr>
        <w:t xml:space="preserve"> год</w:t>
      </w:r>
      <w:r>
        <w:rPr>
          <w:b/>
        </w:rPr>
        <w:t>ов</w:t>
      </w:r>
    </w:p>
    <w:p w:rsidR="00331DC7" w:rsidRPr="0091310B" w:rsidRDefault="00331DC7" w:rsidP="00331DC7">
      <w:pPr>
        <w:jc w:val="both"/>
      </w:pPr>
    </w:p>
    <w:p w:rsidR="00331DC7" w:rsidRPr="0091310B" w:rsidRDefault="00331DC7" w:rsidP="00331DC7">
      <w:pPr>
        <w:jc w:val="both"/>
      </w:pPr>
      <w:r w:rsidRPr="0091310B">
        <w:t xml:space="preserve">         1. В соответствии с настоящей типовой методикой общий размер межбюджетного трансферта определяется по формуле:</w:t>
      </w:r>
    </w:p>
    <w:p w:rsidR="00331DC7" w:rsidRPr="0091310B" w:rsidRDefault="00331DC7" w:rsidP="00331DC7">
      <w:pPr>
        <w:jc w:val="both"/>
        <w:outlineLvl w:val="0"/>
        <w:rPr>
          <w:b/>
        </w:rPr>
      </w:pPr>
      <w:r w:rsidRPr="0091310B">
        <w:rPr>
          <w:b/>
        </w:rPr>
        <w:t xml:space="preserve">ОРТ = </w:t>
      </w:r>
      <w:proofErr w:type="spellStart"/>
      <w:r w:rsidRPr="0091310B">
        <w:rPr>
          <w:b/>
        </w:rPr>
        <w:t>Дч</w:t>
      </w:r>
      <w:proofErr w:type="spellEnd"/>
      <w:r w:rsidRPr="0091310B">
        <w:rPr>
          <w:b/>
        </w:rPr>
        <w:t>*Норм, где:</w:t>
      </w:r>
    </w:p>
    <w:p w:rsidR="00331DC7" w:rsidRPr="0091310B" w:rsidRDefault="00331DC7" w:rsidP="00331DC7">
      <w:pPr>
        <w:jc w:val="both"/>
      </w:pPr>
      <w:proofErr w:type="spellStart"/>
      <w:proofErr w:type="gramStart"/>
      <w:r w:rsidRPr="0091310B">
        <w:rPr>
          <w:b/>
        </w:rPr>
        <w:t>ОРТ</w:t>
      </w:r>
      <w:r w:rsidRPr="0091310B">
        <w:t>-общий</w:t>
      </w:r>
      <w:proofErr w:type="spellEnd"/>
      <w:proofErr w:type="gramEnd"/>
      <w:r w:rsidRPr="0091310B">
        <w:t xml:space="preserve"> размер межбюджетного трансферта;</w:t>
      </w:r>
    </w:p>
    <w:p w:rsidR="00331DC7" w:rsidRPr="0091310B" w:rsidRDefault="00331DC7" w:rsidP="00331DC7">
      <w:pPr>
        <w:jc w:val="both"/>
      </w:pPr>
      <w:proofErr w:type="spellStart"/>
      <w:r w:rsidRPr="0091310B">
        <w:rPr>
          <w:b/>
        </w:rPr>
        <w:t>Д</w:t>
      </w:r>
      <w:proofErr w:type="gramStart"/>
      <w:r w:rsidRPr="0091310B">
        <w:rPr>
          <w:b/>
        </w:rPr>
        <w:t>ч</w:t>
      </w:r>
      <w:proofErr w:type="spellEnd"/>
      <w:r w:rsidRPr="0091310B">
        <w:t>-</w:t>
      </w:r>
      <w:proofErr w:type="gramEnd"/>
      <w:r w:rsidRPr="0091310B">
        <w:t xml:space="preserve"> численность работников муниципального района по осуществлению полномочий внутреннего муниципального финансового контроля и контроля в сфере закупок;</w:t>
      </w:r>
    </w:p>
    <w:p w:rsidR="00331DC7" w:rsidRPr="0091310B" w:rsidRDefault="00331DC7" w:rsidP="00331DC7">
      <w:pPr>
        <w:jc w:val="both"/>
      </w:pPr>
      <w:r w:rsidRPr="0091310B">
        <w:rPr>
          <w:b/>
        </w:rPr>
        <w:t xml:space="preserve">Норм </w:t>
      </w:r>
      <w:r w:rsidRPr="0091310B">
        <w:t>– норматив потребности в бюджетных средствах на осуществление полномочий внутреннего муниципального финансового контроля и контроля в сфере закупок.</w:t>
      </w:r>
    </w:p>
    <w:p w:rsidR="00331DC7" w:rsidRPr="0091310B" w:rsidRDefault="00331DC7" w:rsidP="00331DC7">
      <w:pPr>
        <w:jc w:val="both"/>
      </w:pPr>
      <w:r>
        <w:t>Норматив включает в себя: р</w:t>
      </w:r>
      <w:r w:rsidRPr="0091310B">
        <w:t>асходы на содержание 1,0 единицы на исполнение переданных полномочий (проверка один раз в три года):</w:t>
      </w:r>
    </w:p>
    <w:p w:rsidR="00331DC7" w:rsidRPr="0091310B" w:rsidRDefault="00331DC7" w:rsidP="00331DC7">
      <w:pPr>
        <w:jc w:val="both"/>
      </w:pPr>
      <w:r w:rsidRPr="0091310B">
        <w:t xml:space="preserve">- </w:t>
      </w:r>
      <w:r>
        <w:t>4</w:t>
      </w:r>
      <w:r w:rsidRPr="0091310B">
        <w:t>0% заработной платы за год, в соответствии со штатным расписанием;</w:t>
      </w:r>
    </w:p>
    <w:p w:rsidR="00331DC7" w:rsidRPr="0091310B" w:rsidRDefault="00331DC7" w:rsidP="00331DC7">
      <w:pPr>
        <w:jc w:val="both"/>
      </w:pPr>
      <w:r w:rsidRPr="0091310B">
        <w:t xml:space="preserve">- </w:t>
      </w:r>
      <w:r>
        <w:t>4</w:t>
      </w:r>
      <w:r w:rsidRPr="0091310B">
        <w:t>0% начислений на выплату по оплате труда;</w:t>
      </w:r>
    </w:p>
    <w:p w:rsidR="00331DC7" w:rsidRDefault="00331DC7" w:rsidP="00331DC7">
      <w:pPr>
        <w:jc w:val="both"/>
      </w:pPr>
    </w:p>
    <w:p w:rsidR="00331DC7" w:rsidRPr="0091310B" w:rsidRDefault="00331DC7" w:rsidP="00331DC7">
      <w:pPr>
        <w:jc w:val="both"/>
      </w:pPr>
      <w:r w:rsidRPr="0091310B">
        <w:t xml:space="preserve">        2.</w:t>
      </w:r>
      <w:r w:rsidRPr="0091310B">
        <w:rPr>
          <w:b/>
        </w:rPr>
        <w:t xml:space="preserve"> </w:t>
      </w:r>
      <w:proofErr w:type="gramStart"/>
      <w:r w:rsidRPr="0091310B">
        <w:t>Размер межбюджетного трансферта, передаваемый сельским поселением в Администрацию Новосергиевского района на исполнение переданных полномочий определяется</w:t>
      </w:r>
      <w:proofErr w:type="gramEnd"/>
      <w:r w:rsidRPr="0091310B">
        <w:t xml:space="preserve"> по формуле:</w:t>
      </w:r>
    </w:p>
    <w:p w:rsidR="00331DC7" w:rsidRPr="0091310B" w:rsidRDefault="00331DC7" w:rsidP="00331DC7">
      <w:pPr>
        <w:jc w:val="both"/>
        <w:outlineLvl w:val="0"/>
        <w:rPr>
          <w:b/>
        </w:rPr>
      </w:pPr>
      <w:proofErr w:type="gramStart"/>
      <w:r w:rsidRPr="0091310B">
        <w:rPr>
          <w:b/>
        </w:rPr>
        <w:t>ТР</w:t>
      </w:r>
      <w:proofErr w:type="gramEnd"/>
      <w:r w:rsidRPr="0091310B">
        <w:rPr>
          <w:b/>
        </w:rPr>
        <w:t xml:space="preserve"> = ОРТ/Ч, где:</w:t>
      </w:r>
    </w:p>
    <w:p w:rsidR="00331DC7" w:rsidRPr="0091310B" w:rsidRDefault="00331DC7" w:rsidP="00331DC7">
      <w:pPr>
        <w:jc w:val="both"/>
      </w:pPr>
      <w:proofErr w:type="gramStart"/>
      <w:r w:rsidRPr="0091310B">
        <w:rPr>
          <w:b/>
        </w:rPr>
        <w:t>ТР</w:t>
      </w:r>
      <w:proofErr w:type="gramEnd"/>
      <w:r w:rsidRPr="0091310B">
        <w:t xml:space="preserve"> – размер межбюджетного трансферта</w:t>
      </w:r>
      <w:r>
        <w:t xml:space="preserve"> </w:t>
      </w:r>
      <w:r w:rsidRPr="0091310B">
        <w:t xml:space="preserve">на осуществление полномочий внутреннего муниципального финансового контроля и контроля в сфере закупок, в расчете на 1 жителя </w:t>
      </w:r>
      <w:r>
        <w:t>муниципального района</w:t>
      </w:r>
      <w:r w:rsidRPr="0091310B">
        <w:t>;</w:t>
      </w:r>
    </w:p>
    <w:p w:rsidR="00331DC7" w:rsidRPr="0091310B" w:rsidRDefault="00331DC7" w:rsidP="00331DC7">
      <w:pPr>
        <w:jc w:val="both"/>
      </w:pPr>
      <w:r w:rsidRPr="0091310B">
        <w:rPr>
          <w:b/>
        </w:rPr>
        <w:t>Ч</w:t>
      </w:r>
      <w:r w:rsidRPr="0091310B">
        <w:t>-численность муниципального района.</w:t>
      </w:r>
    </w:p>
    <w:p w:rsidR="00331DC7" w:rsidRPr="0091310B" w:rsidRDefault="00331DC7" w:rsidP="00331DC7">
      <w:pPr>
        <w:jc w:val="both"/>
      </w:pPr>
    </w:p>
    <w:p w:rsidR="00331DC7" w:rsidRPr="0091310B" w:rsidRDefault="00331DC7" w:rsidP="00331DC7">
      <w:pPr>
        <w:jc w:val="both"/>
      </w:pPr>
      <w:r w:rsidRPr="0091310B">
        <w:lastRenderedPageBreak/>
        <w:t xml:space="preserve">        3. Размер межбюджетного трансферта </w:t>
      </w:r>
      <w:r>
        <w:t xml:space="preserve">сельского совета (поселения) </w:t>
      </w:r>
      <w:r w:rsidRPr="0091310B">
        <w:t>в соответствии с численностью населения рас</w:t>
      </w:r>
      <w:r>
        <w:t>считывается</w:t>
      </w:r>
      <w:r w:rsidRPr="0091310B">
        <w:t xml:space="preserve"> по формуле:</w:t>
      </w:r>
    </w:p>
    <w:p w:rsidR="00331DC7" w:rsidRPr="0091310B" w:rsidRDefault="00331DC7" w:rsidP="00331DC7">
      <w:pPr>
        <w:jc w:val="both"/>
        <w:outlineLvl w:val="0"/>
        <w:rPr>
          <w:b/>
        </w:rPr>
      </w:pPr>
      <w:r w:rsidRPr="0091310B">
        <w:rPr>
          <w:b/>
        </w:rPr>
        <w:t xml:space="preserve">      ТР</w:t>
      </w:r>
      <w:proofErr w:type="spellStart"/>
      <w:r w:rsidRPr="0091310B">
        <w:rPr>
          <w:b/>
          <w:lang w:val="en-US"/>
        </w:rPr>
        <w:t>i</w:t>
      </w:r>
      <w:proofErr w:type="spellEnd"/>
      <w:r w:rsidRPr="0091310B">
        <w:rPr>
          <w:b/>
        </w:rPr>
        <w:t>=</w:t>
      </w:r>
      <w:proofErr w:type="gramStart"/>
      <w:r w:rsidRPr="0091310B">
        <w:rPr>
          <w:b/>
        </w:rPr>
        <w:t>ТР</w:t>
      </w:r>
      <w:proofErr w:type="gramEnd"/>
      <w:r w:rsidRPr="0091310B">
        <w:rPr>
          <w:b/>
        </w:rPr>
        <w:t>*Ч</w:t>
      </w:r>
      <w:proofErr w:type="spellStart"/>
      <w:r w:rsidRPr="0091310B">
        <w:rPr>
          <w:b/>
          <w:lang w:val="en-US"/>
        </w:rPr>
        <w:t>i</w:t>
      </w:r>
      <w:proofErr w:type="spellEnd"/>
      <w:r w:rsidRPr="0091310B">
        <w:rPr>
          <w:b/>
        </w:rPr>
        <w:t>, где</w:t>
      </w:r>
    </w:p>
    <w:p w:rsidR="00331DC7" w:rsidRPr="0091310B" w:rsidRDefault="00331DC7" w:rsidP="00331DC7">
      <w:pPr>
        <w:jc w:val="both"/>
      </w:pPr>
      <w:r w:rsidRPr="0091310B">
        <w:rPr>
          <w:b/>
        </w:rPr>
        <w:t>ТР</w:t>
      </w:r>
      <w:proofErr w:type="spellStart"/>
      <w:proofErr w:type="gramStart"/>
      <w:r w:rsidRPr="0091310B">
        <w:rPr>
          <w:b/>
          <w:lang w:val="en-US"/>
        </w:rPr>
        <w:t>i</w:t>
      </w:r>
      <w:proofErr w:type="spellEnd"/>
      <w:proofErr w:type="gramEnd"/>
      <w:r w:rsidRPr="0091310B">
        <w:t xml:space="preserve"> – размер межбюджетного трансферта, соответствующего сельского поселения;</w:t>
      </w:r>
    </w:p>
    <w:p w:rsidR="00331DC7" w:rsidRPr="0091310B" w:rsidRDefault="00331DC7" w:rsidP="00331DC7">
      <w:pPr>
        <w:jc w:val="both"/>
      </w:pPr>
      <w:proofErr w:type="gramStart"/>
      <w:r w:rsidRPr="0091310B">
        <w:rPr>
          <w:b/>
        </w:rPr>
        <w:t>ТР</w:t>
      </w:r>
      <w:proofErr w:type="gramEnd"/>
      <w:r w:rsidRPr="0091310B">
        <w:t xml:space="preserve"> – размер межбюджетного трансферта в расчете на 1 жителя </w:t>
      </w:r>
      <w:r>
        <w:t>муниципального района</w:t>
      </w:r>
      <w:r w:rsidRPr="0091310B">
        <w:t>;</w:t>
      </w:r>
    </w:p>
    <w:p w:rsidR="00331DC7" w:rsidRDefault="00331DC7" w:rsidP="00331DC7">
      <w:pPr>
        <w:jc w:val="both"/>
      </w:pPr>
      <w:r w:rsidRPr="0091310B">
        <w:rPr>
          <w:b/>
        </w:rPr>
        <w:t>Ч</w:t>
      </w:r>
      <w:proofErr w:type="spellStart"/>
      <w:proofErr w:type="gramStart"/>
      <w:r w:rsidRPr="0091310B">
        <w:rPr>
          <w:b/>
          <w:lang w:val="en-US"/>
        </w:rPr>
        <w:t>i</w:t>
      </w:r>
      <w:proofErr w:type="spellEnd"/>
      <w:proofErr w:type="gramEnd"/>
      <w:r w:rsidRPr="0091310B">
        <w:t>-численность населения соответствующего сельского поселения по состоянию на 1 января текущего финансового года.</w:t>
      </w:r>
    </w:p>
    <w:p w:rsidR="00331DC7" w:rsidRDefault="00331DC7" w:rsidP="00331DC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tbl>
      <w:tblPr>
        <w:tblStyle w:val="ad"/>
        <w:tblW w:w="0" w:type="auto"/>
        <w:tblLook w:val="04A0"/>
      </w:tblPr>
      <w:tblGrid>
        <w:gridCol w:w="531"/>
        <w:gridCol w:w="2030"/>
        <w:gridCol w:w="1818"/>
        <w:gridCol w:w="1555"/>
        <w:gridCol w:w="1818"/>
        <w:gridCol w:w="1818"/>
      </w:tblGrid>
      <w:tr w:rsidR="00331DC7" w:rsidRPr="007822FF" w:rsidTr="00331DC7">
        <w:trPr>
          <w:trHeight w:val="2307"/>
        </w:trPr>
        <w:tc>
          <w:tcPr>
            <w:tcW w:w="513" w:type="dxa"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822F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822FF">
              <w:rPr>
                <w:b/>
                <w:bCs/>
                <w:color w:val="000000"/>
              </w:rPr>
              <w:t>/</w:t>
            </w:r>
            <w:proofErr w:type="spellStart"/>
            <w:r w:rsidRPr="007822F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72" w:type="dxa"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34" w:type="dxa"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ОРТ (общий размер межбюджетного трансферта) тыс</w:t>
            </w:r>
            <w:proofErr w:type="gramStart"/>
            <w:r w:rsidRPr="007822FF">
              <w:rPr>
                <w:b/>
                <w:bCs/>
                <w:color w:val="000000"/>
              </w:rPr>
              <w:t>.р</w:t>
            </w:r>
            <w:proofErr w:type="gramEnd"/>
            <w:r w:rsidRPr="007822FF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683" w:type="dxa"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  <w:proofErr w:type="spellStart"/>
            <w:r w:rsidRPr="007822FF">
              <w:rPr>
                <w:b/>
                <w:bCs/>
                <w:color w:val="000000"/>
              </w:rPr>
              <w:t>Ч</w:t>
            </w:r>
            <w:proofErr w:type="gramStart"/>
            <w:r w:rsidRPr="007822FF">
              <w:rPr>
                <w:b/>
                <w:bCs/>
                <w:color w:val="000000"/>
              </w:rPr>
              <w:t>i</w:t>
            </w:r>
            <w:proofErr w:type="spellEnd"/>
            <w:proofErr w:type="gramEnd"/>
            <w:r w:rsidRPr="007822FF">
              <w:rPr>
                <w:b/>
                <w:bCs/>
                <w:color w:val="000000"/>
              </w:rPr>
              <w:t xml:space="preserve">  (численность населения в МО поселениях по данным органов статистики на 01.01.2023г.)</w:t>
            </w:r>
          </w:p>
        </w:tc>
        <w:tc>
          <w:tcPr>
            <w:tcW w:w="1734" w:type="dxa"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  <w:proofErr w:type="gramStart"/>
            <w:r w:rsidRPr="007822FF">
              <w:rPr>
                <w:b/>
                <w:bCs/>
                <w:color w:val="000000"/>
              </w:rPr>
              <w:t>ТР</w:t>
            </w:r>
            <w:proofErr w:type="gramEnd"/>
            <w:r w:rsidRPr="007822FF">
              <w:rPr>
                <w:b/>
                <w:bCs/>
                <w:color w:val="000000"/>
              </w:rPr>
              <w:t xml:space="preserve"> (размер межбюджетного трансферта в расчете на 1 жителя)</w:t>
            </w:r>
          </w:p>
        </w:tc>
        <w:tc>
          <w:tcPr>
            <w:tcW w:w="1734" w:type="dxa"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  <w:proofErr w:type="spellStart"/>
            <w:r w:rsidRPr="007822FF">
              <w:rPr>
                <w:b/>
                <w:bCs/>
                <w:color w:val="000000"/>
              </w:rPr>
              <w:t>ТР</w:t>
            </w:r>
            <w:proofErr w:type="gramStart"/>
            <w:r w:rsidRPr="007822FF">
              <w:rPr>
                <w:b/>
                <w:bCs/>
                <w:color w:val="000000"/>
              </w:rPr>
              <w:t>i</w:t>
            </w:r>
            <w:proofErr w:type="spellEnd"/>
            <w:proofErr w:type="gramEnd"/>
            <w:r w:rsidRPr="007822FF">
              <w:rPr>
                <w:b/>
                <w:bCs/>
                <w:color w:val="000000"/>
              </w:rPr>
              <w:t xml:space="preserve"> (размер межбюджетного трансферта i-го сельского поселения)</w:t>
            </w:r>
          </w:p>
        </w:tc>
      </w:tr>
      <w:tr w:rsidR="00331DC7" w:rsidRPr="007822FF" w:rsidTr="00331DC7">
        <w:trPr>
          <w:trHeight w:val="480"/>
        </w:trPr>
        <w:tc>
          <w:tcPr>
            <w:tcW w:w="513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6</w:t>
            </w:r>
          </w:p>
        </w:tc>
        <w:tc>
          <w:tcPr>
            <w:tcW w:w="2172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Кулагинский с/с</w:t>
            </w:r>
          </w:p>
        </w:tc>
        <w:tc>
          <w:tcPr>
            <w:tcW w:w="1734" w:type="dxa"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328,20</w:t>
            </w:r>
          </w:p>
        </w:tc>
        <w:tc>
          <w:tcPr>
            <w:tcW w:w="1683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847</w:t>
            </w: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11,18914</w:t>
            </w: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9,5</w:t>
            </w:r>
          </w:p>
        </w:tc>
      </w:tr>
      <w:tr w:rsidR="00331DC7" w:rsidRPr="007822FF" w:rsidTr="00331DC7">
        <w:trPr>
          <w:trHeight w:val="480"/>
        </w:trPr>
        <w:tc>
          <w:tcPr>
            <w:tcW w:w="513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  <w:proofErr w:type="spellStart"/>
            <w:r w:rsidRPr="007822FF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72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328,20</w:t>
            </w:r>
          </w:p>
        </w:tc>
        <w:tc>
          <w:tcPr>
            <w:tcW w:w="1683" w:type="dxa"/>
            <w:noWrap/>
            <w:hideMark/>
          </w:tcPr>
          <w:p w:rsidR="00331DC7" w:rsidRPr="007822FF" w:rsidRDefault="001313CA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</w:t>
            </w:r>
          </w:p>
        </w:tc>
        <w:tc>
          <w:tcPr>
            <w:tcW w:w="1734" w:type="dxa"/>
            <w:noWrap/>
            <w:hideMark/>
          </w:tcPr>
          <w:p w:rsidR="00331DC7" w:rsidRPr="007822FF" w:rsidRDefault="001313CA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11,18914</w:t>
            </w:r>
          </w:p>
        </w:tc>
        <w:tc>
          <w:tcPr>
            <w:tcW w:w="1734" w:type="dxa"/>
            <w:noWrap/>
            <w:hideMark/>
          </w:tcPr>
          <w:p w:rsidR="00331DC7" w:rsidRPr="007822FF" w:rsidRDefault="001313CA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</w:tr>
      <w:tr w:rsidR="00331DC7" w:rsidRPr="007822FF" w:rsidTr="00331DC7">
        <w:trPr>
          <w:trHeight w:val="375"/>
        </w:trPr>
        <w:tc>
          <w:tcPr>
            <w:tcW w:w="513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06" w:type="dxa"/>
            <w:gridSpan w:val="2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ФОТ = 630,2 тыс</w:t>
            </w:r>
            <w:proofErr w:type="gramStart"/>
            <w:r w:rsidRPr="007822FF">
              <w:rPr>
                <w:b/>
                <w:bCs/>
                <w:color w:val="000000"/>
              </w:rPr>
              <w:t>.р</w:t>
            </w:r>
            <w:proofErr w:type="gramEnd"/>
            <w:r w:rsidRPr="007822FF">
              <w:rPr>
                <w:b/>
                <w:bCs/>
                <w:color w:val="000000"/>
              </w:rPr>
              <w:t>уб. (без начислений)</w:t>
            </w:r>
          </w:p>
        </w:tc>
        <w:tc>
          <w:tcPr>
            <w:tcW w:w="1683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</w:p>
        </w:tc>
      </w:tr>
      <w:tr w:rsidR="00331DC7" w:rsidRPr="007822FF" w:rsidTr="00331DC7">
        <w:trPr>
          <w:trHeight w:val="375"/>
        </w:trPr>
        <w:tc>
          <w:tcPr>
            <w:tcW w:w="513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72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83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  <w:proofErr w:type="gramStart"/>
            <w:r w:rsidRPr="007822FF">
              <w:rPr>
                <w:b/>
                <w:bCs/>
                <w:color w:val="000000"/>
              </w:rPr>
              <w:t>ТР</w:t>
            </w:r>
            <w:proofErr w:type="gramEnd"/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</w:p>
        </w:tc>
      </w:tr>
      <w:tr w:rsidR="00331DC7" w:rsidRPr="007822FF" w:rsidTr="00331DC7">
        <w:trPr>
          <w:trHeight w:val="375"/>
        </w:trPr>
        <w:tc>
          <w:tcPr>
            <w:tcW w:w="513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72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jc w:val="both"/>
              <w:rPr>
                <w:b/>
                <w:bCs/>
                <w:color w:val="000000"/>
              </w:rPr>
            </w:pPr>
            <w:r w:rsidRPr="007822FF">
              <w:rPr>
                <w:b/>
                <w:bCs/>
                <w:color w:val="000000"/>
              </w:rPr>
              <w:t>630,2*1,302*40/100 = 328,2</w:t>
            </w: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83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noWrap/>
            <w:hideMark/>
          </w:tcPr>
          <w:p w:rsidR="00331DC7" w:rsidRPr="007822FF" w:rsidRDefault="00331DC7" w:rsidP="00170006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b/>
                <w:bCs/>
                <w:color w:val="000000"/>
              </w:rPr>
            </w:pPr>
          </w:p>
        </w:tc>
      </w:tr>
    </w:tbl>
    <w:p w:rsidR="00331DC7" w:rsidRDefault="00331DC7" w:rsidP="00331DC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331DC7" w:rsidRPr="0091310B" w:rsidRDefault="00331DC7" w:rsidP="00331DC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331DC7" w:rsidRPr="0055512A" w:rsidRDefault="00331DC7" w:rsidP="00331DC7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0B73D1">
        <w:rPr>
          <w:b/>
          <w:bCs/>
          <w:color w:val="000000"/>
        </w:rPr>
        <w:t>Методика расчета объема межбюджетн</w:t>
      </w:r>
      <w:r>
        <w:rPr>
          <w:b/>
          <w:bCs/>
          <w:color w:val="000000"/>
        </w:rPr>
        <w:t>ых</w:t>
      </w:r>
      <w:r w:rsidRPr="000B73D1">
        <w:rPr>
          <w:b/>
          <w:bCs/>
          <w:color w:val="000000"/>
        </w:rPr>
        <w:t xml:space="preserve"> трансферт</w:t>
      </w:r>
      <w:r>
        <w:rPr>
          <w:b/>
          <w:bCs/>
          <w:color w:val="000000"/>
        </w:rPr>
        <w:t>ов в части переданных полномочий по</w:t>
      </w:r>
      <w:r w:rsidRPr="000B73D1">
        <w:rPr>
          <w:b/>
          <w:bCs/>
          <w:color w:val="000000"/>
        </w:rPr>
        <w:t xml:space="preserve"> создани</w:t>
      </w:r>
      <w:r>
        <w:rPr>
          <w:b/>
          <w:bCs/>
          <w:color w:val="000000"/>
        </w:rPr>
        <w:t>ю</w:t>
      </w:r>
      <w:r w:rsidRPr="000B73D1">
        <w:rPr>
          <w:b/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</w:t>
      </w:r>
      <w:r>
        <w:rPr>
          <w:b/>
          <w:bCs/>
          <w:color w:val="000000"/>
        </w:rPr>
        <w:t xml:space="preserve"> на  2024  год и плановый период 2025 и 2026 годов</w:t>
      </w:r>
    </w:p>
    <w:p w:rsidR="00331DC7" w:rsidRDefault="00331DC7" w:rsidP="00331DC7">
      <w:pPr>
        <w:pStyle w:val="af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331DC7" w:rsidRDefault="00331DC7" w:rsidP="00331DC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0B73D1">
        <w:rPr>
          <w:color w:val="000000"/>
        </w:rPr>
        <w:t xml:space="preserve">Настоящая Методика определяет расчет   объема межбюджетного трансферта, предоставляемого бюджету муниципального образования </w:t>
      </w:r>
      <w:proofErr w:type="spellStart"/>
      <w:r>
        <w:rPr>
          <w:color w:val="000000"/>
        </w:rPr>
        <w:t>Новосергиевский</w:t>
      </w:r>
      <w:proofErr w:type="spellEnd"/>
      <w:r w:rsidRPr="000B73D1">
        <w:rPr>
          <w:color w:val="000000"/>
        </w:rPr>
        <w:t xml:space="preserve">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B73D1">
        <w:rPr>
          <w:color w:val="000000"/>
        </w:rPr>
        <w:t xml:space="preserve"> </w:t>
      </w:r>
      <w:r>
        <w:rPr>
          <w:color w:val="000000"/>
        </w:rPr>
        <w:t xml:space="preserve">на выполнение переданных полномочий по </w:t>
      </w:r>
      <w:r w:rsidRPr="000B73D1">
        <w:rPr>
          <w:bCs/>
          <w:color w:val="000000"/>
        </w:rPr>
        <w:t>создани</w:t>
      </w:r>
      <w:r>
        <w:rPr>
          <w:bCs/>
          <w:color w:val="000000"/>
        </w:rPr>
        <w:t>ю</w:t>
      </w:r>
      <w:r w:rsidRPr="000B73D1">
        <w:rPr>
          <w:bCs/>
          <w:color w:val="000000"/>
        </w:rPr>
        <w:t xml:space="preserve"> условий для организации досуга и обеспечения жителей поселения</w:t>
      </w:r>
      <w:r>
        <w:rPr>
          <w:bCs/>
          <w:color w:val="000000"/>
        </w:rPr>
        <w:t xml:space="preserve"> услугами организации культуры в целях обеспечения выполнения «майских» Указов Президента Российской  Федерации и достижения целевых показателей среднемесячной заработной платы работников культуры в среднем  по району в сумме 40 400,0 рублей.</w:t>
      </w:r>
      <w:proofErr w:type="gramEnd"/>
    </w:p>
    <w:p w:rsidR="00331DC7" w:rsidRPr="000B73D1" w:rsidRDefault="00331DC7" w:rsidP="00331DC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</w:t>
      </w:r>
      <w:proofErr w:type="spellStart"/>
      <w:r>
        <w:t>Новосергиевский</w:t>
      </w:r>
      <w:proofErr w:type="spellEnd"/>
      <w:r w:rsidRPr="000B73D1">
        <w:t xml:space="preserve">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331DC7" w:rsidRPr="00DA1B62" w:rsidRDefault="00331DC7" w:rsidP="00331DC7">
      <w:pPr>
        <w:pStyle w:val="consplusnonformatmailrucssattributepostfix"/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МБТ</w:t>
      </w:r>
      <w:proofErr w:type="spellStart"/>
      <w:proofErr w:type="gramStart"/>
      <w:r w:rsidRPr="00AC5A20">
        <w:rPr>
          <w:b/>
          <w:color w:val="000000"/>
          <w:lang w:val="en-US"/>
        </w:rPr>
        <w:t>i</w:t>
      </w:r>
      <w:proofErr w:type="spellEnd"/>
      <w:proofErr w:type="gramEnd"/>
      <w:r w:rsidRPr="00AC5A20">
        <w:rPr>
          <w:b/>
          <w:color w:val="000000"/>
        </w:rPr>
        <w:t> = </w:t>
      </w:r>
      <w:r>
        <w:rPr>
          <w:b/>
          <w:color w:val="000000"/>
        </w:rPr>
        <w:t>ГФОТ</w:t>
      </w:r>
      <w:proofErr w:type="spellStart"/>
      <w:r>
        <w:rPr>
          <w:b/>
          <w:color w:val="000000"/>
          <w:lang w:val="en-US"/>
        </w:rPr>
        <w:t>i</w:t>
      </w:r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+ МБТ</w:t>
      </w:r>
      <w:proofErr w:type="spellStart"/>
      <w:r>
        <w:rPr>
          <w:b/>
          <w:color w:val="000000"/>
          <w:lang w:val="en-US"/>
        </w:rPr>
        <w:t>i</w:t>
      </w:r>
      <w:r>
        <w:rPr>
          <w:b/>
          <w:color w:val="000000"/>
        </w:rPr>
        <w:t>р</w:t>
      </w:r>
      <w:proofErr w:type="spellEnd"/>
      <w:r>
        <w:rPr>
          <w:b/>
          <w:color w:val="000000"/>
        </w:rPr>
        <w:t>,</w:t>
      </w:r>
    </w:p>
    <w:p w:rsidR="00331DC7" w:rsidRDefault="00331DC7" w:rsidP="00331DC7">
      <w:pPr>
        <w:pStyle w:val="consplusnonformatmailrucssattributepostfix"/>
        <w:shd w:val="clear" w:color="auto" w:fill="FFFFFF"/>
        <w:ind w:firstLine="567"/>
        <w:jc w:val="both"/>
        <w:rPr>
          <w:color w:val="000000"/>
        </w:rPr>
      </w:pPr>
      <w:r w:rsidRPr="00E85DFC">
        <w:rPr>
          <w:b/>
          <w:color w:val="000000"/>
        </w:rPr>
        <w:t>МБТ</w:t>
      </w:r>
      <w:proofErr w:type="spellStart"/>
      <w:r w:rsidRPr="00E85DFC">
        <w:rPr>
          <w:b/>
          <w:color w:val="000000"/>
          <w:lang w:val="en-US"/>
        </w:rPr>
        <w:t>i</w:t>
      </w:r>
      <w:proofErr w:type="spellEnd"/>
      <w:r w:rsidRPr="00E85DFC">
        <w:rPr>
          <w:b/>
          <w:color w:val="000000"/>
        </w:rPr>
        <w:t> </w:t>
      </w:r>
      <w:r w:rsidRPr="000B73D1">
        <w:rPr>
          <w:color w:val="000000"/>
        </w:rPr>
        <w:t xml:space="preserve">  </w:t>
      </w:r>
      <w:r>
        <w:rPr>
          <w:color w:val="000000"/>
        </w:rPr>
        <w:t>–</w:t>
      </w:r>
      <w:r w:rsidRPr="000B73D1">
        <w:rPr>
          <w:color w:val="000000"/>
        </w:rPr>
        <w:t>   размер межбюджетного трансферта</w:t>
      </w:r>
      <w:r>
        <w:rPr>
          <w:color w:val="000000"/>
        </w:rPr>
        <w:t xml:space="preserve">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  <w:r w:rsidRPr="000B73D1">
        <w:rPr>
          <w:color w:val="000000"/>
        </w:rPr>
        <w:t xml:space="preserve">,  передаваемого 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-м </w:t>
      </w:r>
      <w:r w:rsidRPr="000B73D1">
        <w:rPr>
          <w:color w:val="000000"/>
        </w:rPr>
        <w:t xml:space="preserve">поселением  в  </w:t>
      </w:r>
      <w:r>
        <w:t>бюджет</w:t>
      </w:r>
      <w:r w:rsidRPr="000B73D1">
        <w:t xml:space="preserve"> муниципального образования </w:t>
      </w:r>
      <w:proofErr w:type="spellStart"/>
      <w:r>
        <w:t>Новосергиевский</w:t>
      </w:r>
      <w:proofErr w:type="spellEnd"/>
      <w:r w:rsidRPr="000B73D1">
        <w:t xml:space="preserve"> район Оренбургской области</w:t>
      </w:r>
      <w:r w:rsidRPr="000B73D1">
        <w:rPr>
          <w:color w:val="000000"/>
        </w:rPr>
        <w:t xml:space="preserve"> на исполнение переданных полномочий</w:t>
      </w:r>
      <w:r>
        <w:rPr>
          <w:color w:val="000000"/>
        </w:rPr>
        <w:t xml:space="preserve"> </w:t>
      </w:r>
      <w:r w:rsidRPr="00E9212A">
        <w:rPr>
          <w:color w:val="000000"/>
        </w:rPr>
        <w:t>по созданию условий для организации досуга и обеспечения жителей поселения услугами организации культуры</w:t>
      </w:r>
      <w:r>
        <w:rPr>
          <w:color w:val="000000"/>
        </w:rPr>
        <w:t>.</w:t>
      </w:r>
    </w:p>
    <w:p w:rsidR="00331DC7" w:rsidRDefault="00331DC7" w:rsidP="00331DC7">
      <w:pPr>
        <w:pStyle w:val="consplusnonformatmailrucssattributepostfix"/>
        <w:shd w:val="clear" w:color="auto" w:fill="FFFFFF"/>
        <w:ind w:firstLine="567"/>
        <w:jc w:val="both"/>
        <w:rPr>
          <w:color w:val="000000"/>
        </w:rPr>
      </w:pPr>
      <w:r w:rsidRPr="00DA1B62">
        <w:rPr>
          <w:b/>
          <w:color w:val="000000"/>
        </w:rPr>
        <w:lastRenderedPageBreak/>
        <w:t>ГФОТ</w:t>
      </w:r>
      <w:proofErr w:type="spellStart"/>
      <w:proofErr w:type="gramStart"/>
      <w:r>
        <w:rPr>
          <w:b/>
          <w:color w:val="000000"/>
          <w:lang w:val="en-US"/>
        </w:rPr>
        <w:t>i</w:t>
      </w:r>
      <w:proofErr w:type="gramEnd"/>
      <w:r w:rsidRPr="00DA1B62"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– </w:t>
      </w:r>
      <w:r w:rsidRPr="00DA1B62">
        <w:rPr>
          <w:color w:val="000000"/>
        </w:rPr>
        <w:t xml:space="preserve">годовой фонд оплаты труда с начислениями, работников клубных формирований </w:t>
      </w:r>
      <w:proofErr w:type="spellStart"/>
      <w:r w:rsidRPr="00DA1B62">
        <w:rPr>
          <w:color w:val="000000"/>
          <w:lang w:val="en-US"/>
        </w:rPr>
        <w:t>i</w:t>
      </w:r>
      <w:proofErr w:type="spellEnd"/>
      <w:r w:rsidRPr="00DA1B62">
        <w:rPr>
          <w:color w:val="000000"/>
        </w:rPr>
        <w:t>-го поселения, в соответствии со штатным расписанием МБУ «Централизованная клубная система Новосергиевского района Оренбургской области»</w:t>
      </w:r>
      <w:r>
        <w:rPr>
          <w:color w:val="000000"/>
        </w:rPr>
        <w:t xml:space="preserve"> по состоянию на 21.06.2023 года;</w:t>
      </w:r>
    </w:p>
    <w:p w:rsidR="00331DC7" w:rsidRPr="00E9212A" w:rsidRDefault="00331DC7" w:rsidP="00331DC7">
      <w:pPr>
        <w:pStyle w:val="consplusnonformatmailrucssattributepostfix"/>
        <w:shd w:val="clear" w:color="auto" w:fill="FFFFFF"/>
        <w:ind w:firstLine="567"/>
        <w:jc w:val="both"/>
        <w:rPr>
          <w:color w:val="000000"/>
        </w:rPr>
      </w:pPr>
      <w:r w:rsidRPr="00DA1B62">
        <w:rPr>
          <w:b/>
          <w:color w:val="000000"/>
        </w:rPr>
        <w:t>МБТ</w:t>
      </w:r>
      <w:proofErr w:type="spellStart"/>
      <w:proofErr w:type="gramStart"/>
      <w:r w:rsidRPr="00DA1B62">
        <w:rPr>
          <w:b/>
          <w:color w:val="000000"/>
          <w:lang w:val="en-US"/>
        </w:rPr>
        <w:t>i</w:t>
      </w:r>
      <w:proofErr w:type="gramEnd"/>
      <w:r w:rsidRPr="00DA1B62">
        <w:rPr>
          <w:b/>
          <w:color w:val="000000"/>
        </w:rPr>
        <w:t>р</w:t>
      </w:r>
      <w:proofErr w:type="spellEnd"/>
      <w:r w:rsidRPr="00DA1B62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DA1B62">
        <w:rPr>
          <w:b/>
          <w:color w:val="000000"/>
        </w:rPr>
        <w:t xml:space="preserve"> </w:t>
      </w:r>
      <w:r w:rsidRPr="00E9212A">
        <w:rPr>
          <w:color w:val="000000"/>
        </w:rPr>
        <w:t xml:space="preserve">объем межбюджетных трансфертов из бюджета Новосергиевского района Оренбургской области на 2024 год </w:t>
      </w:r>
      <w:proofErr w:type="spellStart"/>
      <w:r w:rsidRPr="00E9212A">
        <w:rPr>
          <w:color w:val="000000"/>
          <w:lang w:val="en-US"/>
        </w:rPr>
        <w:t>i</w:t>
      </w:r>
      <w:proofErr w:type="spellEnd"/>
      <w:r w:rsidRPr="00E9212A">
        <w:rPr>
          <w:color w:val="000000"/>
        </w:rPr>
        <w:t>-</w:t>
      </w:r>
      <w:proofErr w:type="spellStart"/>
      <w:r w:rsidRPr="00E9212A">
        <w:rPr>
          <w:color w:val="000000"/>
        </w:rPr>
        <w:t>му</w:t>
      </w:r>
      <w:proofErr w:type="spellEnd"/>
      <w:r w:rsidRPr="00E9212A">
        <w:rPr>
          <w:color w:val="000000"/>
        </w:rPr>
        <w:t xml:space="preserve"> поселению на обеспечение повышения заработной платы работников клубных формирований.</w:t>
      </w:r>
      <w:r>
        <w:rPr>
          <w:color w:val="000000"/>
        </w:rPr>
        <w:t xml:space="preserve"> </w:t>
      </w:r>
    </w:p>
    <w:p w:rsidR="00331DC7" w:rsidRDefault="00331DC7" w:rsidP="00331DC7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34AF1">
        <w:rPr>
          <w:color w:val="000000"/>
        </w:rPr>
        <w:t>В случае возникновения в течение финансового года обоснованных расходов, превышающих объем межбюджетных трансфертов, предусмотренный поселением на текущий финансовый год, по согласованию сторон возможно увеличение межбюджетных трансфертов на выполнение полномочий.</w:t>
      </w:r>
    </w:p>
    <w:p w:rsidR="00331DC7" w:rsidRDefault="00331DC7" w:rsidP="00331DC7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429B4">
        <w:rPr>
          <w:color w:val="000000"/>
        </w:rPr>
        <w:t>В случае возникновения в течение финансового года обоснованн</w:t>
      </w:r>
      <w:r>
        <w:rPr>
          <w:color w:val="000000"/>
        </w:rPr>
        <w:t xml:space="preserve">ой экономии по выплате заработной платы, </w:t>
      </w:r>
      <w:r w:rsidRPr="009429B4">
        <w:rPr>
          <w:color w:val="000000"/>
        </w:rPr>
        <w:t xml:space="preserve">объем межбюджетных трансфертов, предусмотренный поселением на текущий финансовый год, </w:t>
      </w:r>
      <w:r>
        <w:rPr>
          <w:color w:val="000000"/>
        </w:rPr>
        <w:t xml:space="preserve">может быть уменьшен </w:t>
      </w:r>
      <w:r w:rsidRPr="009429B4">
        <w:rPr>
          <w:color w:val="000000"/>
        </w:rPr>
        <w:t>по согласованию сторон.</w:t>
      </w:r>
    </w:p>
    <w:p w:rsidR="00331DC7" w:rsidRPr="00E9212A" w:rsidRDefault="00331DC7" w:rsidP="00331DC7">
      <w:pPr>
        <w:pStyle w:val="consplusnormalmailrucssattributepostfix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Pr="00E9212A">
        <w:rPr>
          <w:b/>
          <w:color w:val="000000"/>
        </w:rPr>
        <w:t>Методика расчета объема межбюджетных трансфертов в части переданных полномочий по организации библиотечного обслуживания населения, комплектования и обеспечения сохранности библиотечных фондов библиотек поселения на  2024  год и плановый период 2025 и 2026 годов</w:t>
      </w:r>
    </w:p>
    <w:p w:rsidR="00331DC7" w:rsidRPr="00E9212A" w:rsidRDefault="00331DC7" w:rsidP="00331DC7">
      <w:pPr>
        <w:pStyle w:val="consplusnormalmailrucssattributepostfix"/>
        <w:shd w:val="clear" w:color="auto" w:fill="FFFFFF"/>
        <w:spacing w:after="0"/>
        <w:ind w:firstLine="709"/>
        <w:jc w:val="both"/>
        <w:rPr>
          <w:color w:val="000000"/>
        </w:rPr>
      </w:pPr>
      <w:proofErr w:type="gramStart"/>
      <w:r w:rsidRPr="00E9212A">
        <w:rPr>
          <w:color w:val="000000"/>
        </w:rPr>
        <w:t xml:space="preserve">Настоящая Методика определяет расчет   объема межбюджетного трансферта, предоставляемого бюджету муниципального образования </w:t>
      </w:r>
      <w:proofErr w:type="spellStart"/>
      <w:r w:rsidRPr="00E9212A">
        <w:rPr>
          <w:color w:val="000000"/>
        </w:rPr>
        <w:t>Новосергиевский</w:t>
      </w:r>
      <w:proofErr w:type="spellEnd"/>
      <w:r w:rsidRPr="00E9212A">
        <w:rPr>
          <w:color w:val="000000"/>
        </w:rPr>
        <w:t xml:space="preserve"> район из бюджета поселения на </w:t>
      </w:r>
      <w:r>
        <w:rPr>
          <w:color w:val="000000"/>
        </w:rPr>
        <w:t>о</w:t>
      </w:r>
      <w:r w:rsidRPr="00E9212A">
        <w:rPr>
          <w:color w:val="000000"/>
        </w:rPr>
        <w:t>рганизаци</w:t>
      </w:r>
      <w:r>
        <w:rPr>
          <w:color w:val="000000"/>
        </w:rPr>
        <w:t>ю</w:t>
      </w:r>
      <w:r w:rsidRPr="00E9212A">
        <w:rPr>
          <w:color w:val="000000"/>
        </w:rPr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color w:val="000000"/>
        </w:rPr>
        <w:t xml:space="preserve"> </w:t>
      </w:r>
      <w:r w:rsidRPr="00E9212A">
        <w:rPr>
          <w:color w:val="000000"/>
        </w:rPr>
        <w:t>в целях обеспечения выполнения «майских» Указов Президента Российской  Федерации и достижения целевых показателей среднемесячной заработной платы работников культуры в среднем  по району в сумме 40 400,0 рублей.</w:t>
      </w:r>
      <w:proofErr w:type="gramEnd"/>
    </w:p>
    <w:p w:rsidR="00331DC7" w:rsidRPr="00E9212A" w:rsidRDefault="00331DC7" w:rsidP="00331DC7">
      <w:pPr>
        <w:pStyle w:val="consplusnormalmailrucssattributepostfix"/>
        <w:shd w:val="clear" w:color="auto" w:fill="FFFFFF"/>
        <w:spacing w:after="0"/>
        <w:ind w:firstLine="709"/>
        <w:jc w:val="both"/>
        <w:rPr>
          <w:color w:val="000000"/>
        </w:rPr>
      </w:pPr>
      <w:r w:rsidRPr="00E9212A">
        <w:rPr>
          <w:color w:val="000000"/>
        </w:rPr>
        <w:t xml:space="preserve">Размер межбюджетного трансферта, передаваемого поселением в бюджет муниципального образования </w:t>
      </w:r>
      <w:proofErr w:type="spellStart"/>
      <w:r w:rsidRPr="00E9212A">
        <w:rPr>
          <w:color w:val="000000"/>
        </w:rPr>
        <w:t>Новосергиевский</w:t>
      </w:r>
      <w:proofErr w:type="spellEnd"/>
      <w:r w:rsidRPr="00E9212A">
        <w:rPr>
          <w:color w:val="000000"/>
        </w:rPr>
        <w:t xml:space="preserve"> район Оренбургской области на исполнение переданных полномочий, определяется в рублях Российской Федерации, рассчитывается по формуле:</w:t>
      </w:r>
    </w:p>
    <w:p w:rsidR="00331DC7" w:rsidRPr="007822FF" w:rsidRDefault="00331DC7" w:rsidP="00331DC7">
      <w:pPr>
        <w:pStyle w:val="consplusnormalmailrucssattributepostfix"/>
        <w:shd w:val="clear" w:color="auto" w:fill="FFFFFF"/>
        <w:spacing w:after="0"/>
        <w:ind w:firstLine="709"/>
        <w:jc w:val="both"/>
        <w:rPr>
          <w:color w:val="000000"/>
        </w:rPr>
      </w:pPr>
      <w:proofErr w:type="spellStart"/>
      <w:r w:rsidRPr="007822FF">
        <w:rPr>
          <w:b/>
          <w:color w:val="000000"/>
        </w:rPr>
        <w:t>МБТi</w:t>
      </w:r>
      <w:proofErr w:type="spellEnd"/>
      <w:r w:rsidRPr="007822FF">
        <w:rPr>
          <w:b/>
          <w:color w:val="000000"/>
        </w:rPr>
        <w:t xml:space="preserve"> = </w:t>
      </w:r>
      <w:proofErr w:type="spellStart"/>
      <w:r w:rsidRPr="007822FF">
        <w:rPr>
          <w:b/>
          <w:color w:val="000000"/>
        </w:rPr>
        <w:t>ГФОТiу</w:t>
      </w:r>
      <w:proofErr w:type="spellEnd"/>
      <w:r w:rsidRPr="007822FF">
        <w:rPr>
          <w:b/>
          <w:color w:val="000000"/>
        </w:rPr>
        <w:t xml:space="preserve">*К + </w:t>
      </w:r>
      <w:proofErr w:type="spellStart"/>
      <w:r w:rsidRPr="007822FF">
        <w:rPr>
          <w:b/>
          <w:color w:val="000000"/>
        </w:rPr>
        <w:t>ГФОТiв</w:t>
      </w:r>
      <w:proofErr w:type="spellEnd"/>
      <w:proofErr w:type="gramStart"/>
      <w:r w:rsidRPr="007822FF">
        <w:rPr>
          <w:b/>
          <w:color w:val="000000"/>
        </w:rPr>
        <w:t xml:space="preserve"> </w:t>
      </w:r>
      <w:r>
        <w:rPr>
          <w:b/>
          <w:color w:val="000000"/>
        </w:rPr>
        <w:t>,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где</w:t>
      </w:r>
    </w:p>
    <w:p w:rsidR="00331DC7" w:rsidRPr="00E9212A" w:rsidRDefault="00331DC7" w:rsidP="00331DC7">
      <w:pPr>
        <w:pStyle w:val="consplusnormalmailrucssattributepostfix"/>
        <w:shd w:val="clear" w:color="auto" w:fill="FFFFFF"/>
        <w:spacing w:after="0"/>
        <w:ind w:firstLine="709"/>
        <w:jc w:val="both"/>
        <w:rPr>
          <w:color w:val="000000"/>
        </w:rPr>
      </w:pPr>
      <w:proofErr w:type="spellStart"/>
      <w:r w:rsidRPr="007822FF">
        <w:rPr>
          <w:b/>
          <w:color w:val="000000"/>
        </w:rPr>
        <w:t>МБТi</w:t>
      </w:r>
      <w:proofErr w:type="spellEnd"/>
      <w:r w:rsidRPr="007822FF">
        <w:rPr>
          <w:b/>
          <w:color w:val="000000"/>
        </w:rPr>
        <w:t xml:space="preserve">  </w:t>
      </w:r>
      <w:r w:rsidRPr="00E9212A">
        <w:rPr>
          <w:color w:val="000000"/>
        </w:rPr>
        <w:t xml:space="preserve"> –   размер межбюджетного трансферта (тыс</w:t>
      </w:r>
      <w:proofErr w:type="gramStart"/>
      <w:r w:rsidRPr="00E9212A">
        <w:rPr>
          <w:color w:val="000000"/>
        </w:rPr>
        <w:t>.р</w:t>
      </w:r>
      <w:proofErr w:type="gramEnd"/>
      <w:r w:rsidRPr="00E9212A">
        <w:rPr>
          <w:color w:val="000000"/>
        </w:rPr>
        <w:t xml:space="preserve">ублей),  передаваемого  i-м поселением  в  бюджет муниципального образования </w:t>
      </w:r>
      <w:proofErr w:type="spellStart"/>
      <w:r w:rsidRPr="00E9212A">
        <w:rPr>
          <w:color w:val="000000"/>
        </w:rPr>
        <w:t>Новосергиевский</w:t>
      </w:r>
      <w:proofErr w:type="spellEnd"/>
      <w:r w:rsidRPr="00E9212A">
        <w:rPr>
          <w:color w:val="000000"/>
        </w:rPr>
        <w:t xml:space="preserve"> район Оренбургской области на </w:t>
      </w:r>
      <w:r w:rsidRPr="007822FF">
        <w:rPr>
          <w:color w:val="000000"/>
        </w:rPr>
        <w:t>организацию библиотечного обслуживания населения, комплектование и обеспечение сохранности библиотечных фондов библиотек поселения</w:t>
      </w:r>
      <w:r w:rsidRPr="00E9212A">
        <w:rPr>
          <w:color w:val="000000"/>
        </w:rPr>
        <w:t>.</w:t>
      </w:r>
    </w:p>
    <w:p w:rsidR="00331DC7" w:rsidRDefault="00331DC7" w:rsidP="00331DC7">
      <w:pPr>
        <w:pStyle w:val="consplusnormalmailrucssattributepostfix"/>
        <w:shd w:val="clear" w:color="auto" w:fill="FFFFFF"/>
        <w:spacing w:after="0"/>
        <w:ind w:firstLine="709"/>
        <w:jc w:val="both"/>
        <w:rPr>
          <w:color w:val="000000"/>
        </w:rPr>
      </w:pPr>
      <w:proofErr w:type="spellStart"/>
      <w:r w:rsidRPr="007822FF">
        <w:rPr>
          <w:b/>
          <w:color w:val="000000"/>
        </w:rPr>
        <w:t>ГФОТ</w:t>
      </w:r>
      <w:proofErr w:type="gramStart"/>
      <w:r w:rsidRPr="007822FF">
        <w:rPr>
          <w:b/>
          <w:color w:val="000000"/>
        </w:rPr>
        <w:t>i</w:t>
      </w:r>
      <w:proofErr w:type="gramEnd"/>
      <w:r w:rsidRPr="007822FF">
        <w:rPr>
          <w:b/>
          <w:color w:val="000000"/>
        </w:rPr>
        <w:t>у</w:t>
      </w:r>
      <w:proofErr w:type="spellEnd"/>
      <w:r w:rsidRPr="007822FF">
        <w:rPr>
          <w:b/>
          <w:color w:val="000000"/>
        </w:rPr>
        <w:t xml:space="preserve"> </w:t>
      </w:r>
      <w:r w:rsidRPr="00E9212A">
        <w:rPr>
          <w:color w:val="000000"/>
        </w:rPr>
        <w:t xml:space="preserve">– годовой фонд оплаты труда с начислениями, работников </w:t>
      </w:r>
      <w:r>
        <w:rPr>
          <w:color w:val="000000"/>
        </w:rPr>
        <w:t>библиотечных филиалов</w:t>
      </w:r>
      <w:r w:rsidRPr="00E9212A">
        <w:rPr>
          <w:color w:val="000000"/>
        </w:rPr>
        <w:t xml:space="preserve"> i-го поселения, </w:t>
      </w:r>
      <w:r>
        <w:rPr>
          <w:color w:val="000000"/>
        </w:rPr>
        <w:t xml:space="preserve">поименованных в Указах Президента Российской Федерации, </w:t>
      </w:r>
      <w:r w:rsidRPr="00E9212A">
        <w:rPr>
          <w:color w:val="000000"/>
        </w:rPr>
        <w:t>в соответствии со штатным расписанием МБУ «</w:t>
      </w:r>
      <w:proofErr w:type="spellStart"/>
      <w:r w:rsidRPr="007822FF">
        <w:rPr>
          <w:color w:val="000000"/>
        </w:rPr>
        <w:t>Межпоселенческая</w:t>
      </w:r>
      <w:proofErr w:type="spellEnd"/>
      <w:r w:rsidRPr="007822FF">
        <w:rPr>
          <w:color w:val="000000"/>
        </w:rPr>
        <w:t xml:space="preserve"> централизованная библиотечная система Новосергиевского района</w:t>
      </w:r>
      <w:r w:rsidRPr="00E9212A">
        <w:rPr>
          <w:color w:val="000000"/>
        </w:rPr>
        <w:t xml:space="preserve">» по состоянию на </w:t>
      </w:r>
      <w:r>
        <w:rPr>
          <w:color w:val="000000"/>
        </w:rPr>
        <w:t>01</w:t>
      </w:r>
      <w:r w:rsidRPr="00E9212A">
        <w:rPr>
          <w:color w:val="000000"/>
        </w:rPr>
        <w:t>.0</w:t>
      </w:r>
      <w:r>
        <w:rPr>
          <w:color w:val="000000"/>
        </w:rPr>
        <w:t>1</w:t>
      </w:r>
      <w:r w:rsidRPr="00E9212A">
        <w:rPr>
          <w:color w:val="000000"/>
        </w:rPr>
        <w:t>.2023 года;</w:t>
      </w:r>
    </w:p>
    <w:p w:rsidR="00331DC7" w:rsidRPr="00E9212A" w:rsidRDefault="00331DC7" w:rsidP="00331DC7">
      <w:pPr>
        <w:pStyle w:val="consplusnormalmailrucssattributepostfix"/>
        <w:shd w:val="clear" w:color="auto" w:fill="FFFFFF"/>
        <w:spacing w:after="0"/>
        <w:ind w:firstLine="709"/>
        <w:jc w:val="both"/>
        <w:rPr>
          <w:color w:val="000000"/>
        </w:rPr>
      </w:pPr>
      <w:r w:rsidRPr="007822FF">
        <w:rPr>
          <w:b/>
          <w:color w:val="000000"/>
        </w:rPr>
        <w:t>К</w:t>
      </w:r>
      <w:r>
        <w:rPr>
          <w:color w:val="000000"/>
        </w:rPr>
        <w:t xml:space="preserve"> – коэффициент, обеспечивающий прирост заработной платы в 2024-2026 годах, необходимый для достижения целевых показателей (принимается </w:t>
      </w:r>
      <w:proofErr w:type="gramStart"/>
      <w:r>
        <w:rPr>
          <w:color w:val="000000"/>
        </w:rPr>
        <w:t>равным</w:t>
      </w:r>
      <w:proofErr w:type="gramEnd"/>
      <w:r>
        <w:rPr>
          <w:color w:val="000000"/>
        </w:rPr>
        <w:t xml:space="preserve"> на 2024-2026 годы 1,3);</w:t>
      </w:r>
    </w:p>
    <w:p w:rsidR="00331DC7" w:rsidRDefault="00331DC7" w:rsidP="00331DC7">
      <w:pPr>
        <w:pStyle w:val="consplusnormalmailrucssattributepostfix"/>
        <w:shd w:val="clear" w:color="auto" w:fill="FFFFFF"/>
        <w:spacing w:after="0"/>
        <w:ind w:firstLine="709"/>
        <w:jc w:val="both"/>
        <w:rPr>
          <w:color w:val="000000"/>
        </w:rPr>
      </w:pPr>
      <w:proofErr w:type="spellStart"/>
      <w:r w:rsidRPr="007822FF">
        <w:rPr>
          <w:b/>
          <w:color w:val="000000"/>
        </w:rPr>
        <w:lastRenderedPageBreak/>
        <w:t>ГФОТ</w:t>
      </w:r>
      <w:proofErr w:type="gramStart"/>
      <w:r w:rsidRPr="007822FF">
        <w:rPr>
          <w:b/>
          <w:color w:val="000000"/>
        </w:rPr>
        <w:t>i</w:t>
      </w:r>
      <w:proofErr w:type="gramEnd"/>
      <w:r w:rsidRPr="007822FF">
        <w:rPr>
          <w:b/>
          <w:color w:val="000000"/>
        </w:rPr>
        <w:t>в</w:t>
      </w:r>
      <w:proofErr w:type="spellEnd"/>
      <w:r w:rsidRPr="00E9212A">
        <w:rPr>
          <w:color w:val="000000"/>
        </w:rPr>
        <w:t xml:space="preserve"> – </w:t>
      </w:r>
      <w:r w:rsidRPr="007822FF">
        <w:rPr>
          <w:color w:val="000000"/>
        </w:rPr>
        <w:t xml:space="preserve">годовой фонд оплаты труда с начислениями, работников </w:t>
      </w:r>
      <w:r>
        <w:rPr>
          <w:color w:val="000000"/>
        </w:rPr>
        <w:t xml:space="preserve">внешнего совмещения </w:t>
      </w:r>
      <w:r w:rsidRPr="007822FF">
        <w:rPr>
          <w:color w:val="000000"/>
        </w:rPr>
        <w:t>библиотечных филиалов i-го поселения, в соответствии со штатным расписанием МБУ «</w:t>
      </w:r>
      <w:proofErr w:type="spellStart"/>
      <w:r w:rsidRPr="007822FF">
        <w:rPr>
          <w:color w:val="000000"/>
        </w:rPr>
        <w:t>Межпоселенческая</w:t>
      </w:r>
      <w:proofErr w:type="spellEnd"/>
      <w:r w:rsidRPr="007822FF">
        <w:rPr>
          <w:color w:val="000000"/>
        </w:rPr>
        <w:t xml:space="preserve"> централизованная библиотечная система Новосергиевского района» по состоянию на 01.01.2023 года;</w:t>
      </w:r>
    </w:p>
    <w:p w:rsidR="00331DC7" w:rsidRPr="00E9212A" w:rsidRDefault="00331DC7" w:rsidP="00331DC7">
      <w:pPr>
        <w:pStyle w:val="consplusnormalmailrucssattributepostfix"/>
        <w:shd w:val="clear" w:color="auto" w:fill="FFFFFF"/>
        <w:spacing w:after="0"/>
        <w:ind w:firstLine="709"/>
        <w:jc w:val="both"/>
        <w:rPr>
          <w:color w:val="000000"/>
        </w:rPr>
      </w:pPr>
      <w:r w:rsidRPr="00E9212A">
        <w:rPr>
          <w:color w:val="000000"/>
        </w:rPr>
        <w:t>В случае возникновения в течение финансового года обоснованных расходов, превышающих объем межбюджетных трансфертов, предусмотренный поселением на текущий финансовый год, по согласованию сторон возможно увеличение межбюджетных трансфертов на выполнение полномочий.</w:t>
      </w:r>
    </w:p>
    <w:p w:rsidR="00331DC7" w:rsidRDefault="00331DC7" w:rsidP="00331DC7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212A">
        <w:rPr>
          <w:color w:val="000000"/>
        </w:rPr>
        <w:t>В случае возникновения в течение финансового года обоснованной экономии по выплате заработной платы, объем межбюджетных трансфертов, предусмотренный поселением на текущий финансовый год, может быть уменьшен по согласованию сторон.</w:t>
      </w:r>
    </w:p>
    <w:p w:rsidR="00331DC7" w:rsidRDefault="00331DC7" w:rsidP="00331DC7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31DC7" w:rsidRDefault="00331DC7" w:rsidP="00331DC7">
      <w:pPr>
        <w:pStyle w:val="af2"/>
        <w:shd w:val="clear" w:color="auto" w:fill="FFFFFF"/>
        <w:spacing w:before="0" w:beforeAutospacing="0" w:after="0" w:afterAutospacing="0"/>
        <w:ind w:left="1070"/>
        <w:jc w:val="center"/>
        <w:rPr>
          <w:b/>
          <w:color w:val="000000"/>
        </w:rPr>
      </w:pPr>
    </w:p>
    <w:p w:rsidR="00331DC7" w:rsidRPr="0055512A" w:rsidRDefault="00331DC7" w:rsidP="00331DC7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4. </w:t>
      </w:r>
      <w:proofErr w:type="gramStart"/>
      <w:r w:rsidRPr="00AC5A20">
        <w:rPr>
          <w:b/>
          <w:color w:val="000000"/>
        </w:rPr>
        <w:t>Методика определения объема средств муниципальному району для передачи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b/>
          <w:color w:val="000000"/>
        </w:rPr>
        <w:t xml:space="preserve"> на </w:t>
      </w:r>
      <w:r>
        <w:rPr>
          <w:b/>
          <w:bCs/>
          <w:color w:val="000000"/>
        </w:rPr>
        <w:t xml:space="preserve"> 2024  год и плановый период 2025 и 2026 годов</w:t>
      </w:r>
      <w:proofErr w:type="gramEnd"/>
    </w:p>
    <w:p w:rsidR="00331DC7" w:rsidRDefault="00331DC7" w:rsidP="00331DC7">
      <w:pPr>
        <w:pStyle w:val="consplusnormalmailrucssattributepostfix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331DC7" w:rsidRDefault="00331DC7" w:rsidP="00331DC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0B73D1">
        <w:rPr>
          <w:color w:val="000000"/>
        </w:rPr>
        <w:t xml:space="preserve">Настоящая </w:t>
      </w:r>
      <w:r>
        <w:rPr>
          <w:color w:val="000000"/>
        </w:rPr>
        <w:t>м</w:t>
      </w:r>
      <w:r w:rsidRPr="000B73D1">
        <w:rPr>
          <w:color w:val="000000"/>
        </w:rPr>
        <w:t xml:space="preserve">етодика определяет расчет   объема межбюджетного трансферта, предоставляемого бюджету муниципального образования </w:t>
      </w:r>
      <w:proofErr w:type="spellStart"/>
      <w:r>
        <w:rPr>
          <w:color w:val="000000"/>
        </w:rPr>
        <w:t>Новосергиевский</w:t>
      </w:r>
      <w:proofErr w:type="spellEnd"/>
      <w:r w:rsidRPr="000B73D1">
        <w:rPr>
          <w:color w:val="000000"/>
        </w:rPr>
        <w:t xml:space="preserve">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B73D1">
        <w:rPr>
          <w:color w:val="000000"/>
        </w:rPr>
        <w:t xml:space="preserve"> </w:t>
      </w:r>
      <w:r>
        <w:rPr>
          <w:color w:val="000000"/>
        </w:rPr>
        <w:t xml:space="preserve">на выполнение переданных полномочий по </w:t>
      </w:r>
      <w:r w:rsidRPr="00AC5A20">
        <w:rPr>
          <w:color w:val="000000"/>
        </w:rPr>
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AC5A20">
        <w:rPr>
          <w:bCs/>
          <w:color w:val="000000"/>
        </w:rPr>
        <w:t xml:space="preserve">. </w:t>
      </w:r>
      <w:proofErr w:type="gramEnd"/>
    </w:p>
    <w:p w:rsidR="00331DC7" w:rsidRPr="00AC5A20" w:rsidRDefault="00331DC7" w:rsidP="00331DC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331DC7" w:rsidRDefault="00331DC7" w:rsidP="00331DC7">
      <w:pPr>
        <w:pStyle w:val="consplus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5A20">
        <w:rPr>
          <w:color w:val="000000"/>
        </w:rPr>
        <w:t xml:space="preserve">Размер межбюджетного трансферта, передаваемого поселением в бюджет муниципального образования </w:t>
      </w:r>
      <w:proofErr w:type="spellStart"/>
      <w:r w:rsidRPr="00AC5A20">
        <w:rPr>
          <w:color w:val="000000"/>
        </w:rPr>
        <w:t>Новосергиевский</w:t>
      </w:r>
      <w:proofErr w:type="spellEnd"/>
      <w:r w:rsidRPr="00AC5A20">
        <w:rPr>
          <w:color w:val="000000"/>
        </w:rPr>
        <w:t xml:space="preserve"> район Оренбургской области на исполнение переданных полномочий, определяется в рублях Российской Федерации, рассчитывается по формуле:</w:t>
      </w:r>
    </w:p>
    <w:p w:rsidR="00331DC7" w:rsidRDefault="00331DC7" w:rsidP="00331DC7">
      <w:pPr>
        <w:pStyle w:val="consplusnormalmailrucssattributepostfix"/>
        <w:shd w:val="clear" w:color="auto" w:fill="FFFFFF"/>
        <w:spacing w:after="0"/>
        <w:ind w:firstLine="567"/>
        <w:jc w:val="center"/>
        <w:rPr>
          <w:b/>
          <w:color w:val="000000"/>
        </w:rPr>
      </w:pPr>
      <w:proofErr w:type="spellStart"/>
      <w:r w:rsidRPr="00414433">
        <w:rPr>
          <w:b/>
          <w:color w:val="000000"/>
        </w:rPr>
        <w:t>Si</w:t>
      </w:r>
      <w:proofErr w:type="spellEnd"/>
      <w:r>
        <w:rPr>
          <w:b/>
          <w:color w:val="000000"/>
        </w:rPr>
        <w:t xml:space="preserve"> </w:t>
      </w:r>
      <w:r w:rsidRPr="00414433">
        <w:rPr>
          <w:b/>
          <w:color w:val="000000"/>
        </w:rPr>
        <w:t>=</w:t>
      </w:r>
      <w:r>
        <w:rPr>
          <w:b/>
          <w:color w:val="000000"/>
        </w:rPr>
        <w:t xml:space="preserve"> </w:t>
      </w:r>
      <w:r w:rsidRPr="00414433"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</w:t>
      </w:r>
      <w:r w:rsidRPr="00414433">
        <w:rPr>
          <w:b/>
          <w:color w:val="000000"/>
        </w:rPr>
        <w:t>*</w:t>
      </w:r>
      <w:r w:rsidRPr="00414433">
        <w:rPr>
          <w:b/>
        </w:rPr>
        <w:t xml:space="preserve"> </w:t>
      </w:r>
      <w:proofErr w:type="spellStart"/>
      <w:r w:rsidRPr="00414433">
        <w:rPr>
          <w:b/>
          <w:color w:val="000000"/>
        </w:rPr>
        <w:t>Кнас</w:t>
      </w:r>
      <w:proofErr w:type="spellEnd"/>
      <w:r>
        <w:rPr>
          <w:b/>
          <w:color w:val="000000"/>
        </w:rPr>
        <w:t xml:space="preserve"> </w:t>
      </w:r>
      <w:r w:rsidRPr="00414433">
        <w:rPr>
          <w:b/>
          <w:color w:val="000000"/>
        </w:rPr>
        <w:t>*</w:t>
      </w:r>
      <w:r w:rsidRPr="00414433">
        <w:rPr>
          <w:b/>
        </w:rPr>
        <w:t xml:space="preserve"> </w:t>
      </w:r>
      <w:proofErr w:type="spellStart"/>
      <w:r w:rsidRPr="00414433">
        <w:rPr>
          <w:b/>
          <w:color w:val="000000"/>
        </w:rPr>
        <w:t>Кчис</w:t>
      </w:r>
      <w:proofErr w:type="spellEnd"/>
      <w:r>
        <w:rPr>
          <w:b/>
          <w:color w:val="000000"/>
        </w:rPr>
        <w:t xml:space="preserve">, </w:t>
      </w:r>
    </w:p>
    <w:p w:rsidR="00331DC7" w:rsidRDefault="00331DC7" w:rsidP="00331DC7">
      <w:pPr>
        <w:pStyle w:val="consplusnormalmailrucssattributepostfix"/>
        <w:shd w:val="clear" w:color="auto" w:fill="FFFFFF"/>
        <w:spacing w:before="0" w:beforeAutospacing="0" w:after="0"/>
        <w:ind w:firstLine="567"/>
        <w:rPr>
          <w:color w:val="000000"/>
        </w:rPr>
      </w:pPr>
      <w:r w:rsidRPr="00414433">
        <w:rPr>
          <w:color w:val="000000"/>
        </w:rPr>
        <w:t>где:</w:t>
      </w:r>
    </w:p>
    <w:p w:rsidR="00331DC7" w:rsidRDefault="00331DC7" w:rsidP="00331DC7">
      <w:pPr>
        <w:pStyle w:val="consplusnormalmailrucssattributepostfix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414433">
        <w:rPr>
          <w:b/>
          <w:color w:val="000000"/>
        </w:rPr>
        <w:t>Si</w:t>
      </w:r>
      <w:proofErr w:type="spellEnd"/>
      <w:r w:rsidRPr="00AC5A20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Pr="00AC5A20">
        <w:rPr>
          <w:color w:val="000000"/>
        </w:rPr>
        <w:t xml:space="preserve">объем </w:t>
      </w:r>
      <w:r>
        <w:rPr>
          <w:color w:val="000000"/>
        </w:rPr>
        <w:t>межбюджетных</w:t>
      </w:r>
      <w:r w:rsidRPr="00AC5A20">
        <w:rPr>
          <w:color w:val="000000"/>
        </w:rPr>
        <w:t xml:space="preserve"> трансфертов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 w:rsidRPr="00414433">
        <w:rPr>
          <w:color w:val="000000"/>
        </w:rPr>
        <w:t>-</w:t>
      </w:r>
      <w:r>
        <w:rPr>
          <w:color w:val="000000"/>
        </w:rPr>
        <w:t>го поселения;</w:t>
      </w:r>
    </w:p>
    <w:p w:rsidR="00331DC7" w:rsidRPr="00414433" w:rsidRDefault="00331DC7" w:rsidP="00331DC7">
      <w:pPr>
        <w:pStyle w:val="consplus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14433">
        <w:rPr>
          <w:b/>
          <w:color w:val="000000"/>
          <w:lang w:val="en-US"/>
        </w:rPr>
        <w:t>V</w:t>
      </w:r>
      <w:r w:rsidRPr="00414433">
        <w:rPr>
          <w:color w:val="000000"/>
        </w:rPr>
        <w:t xml:space="preserve"> – </w:t>
      </w:r>
      <w:proofErr w:type="gramStart"/>
      <w:r>
        <w:rPr>
          <w:color w:val="000000"/>
        </w:rPr>
        <w:t>планируемый</w:t>
      </w:r>
      <w:proofErr w:type="gramEnd"/>
      <w:r>
        <w:rPr>
          <w:color w:val="000000"/>
        </w:rPr>
        <w:t xml:space="preserve"> на очередной финансовый год годовой фонд оплаты труда с начислениями на оплату труда специалиста муниципального района, осуществляющего выполнение полномочия;</w:t>
      </w:r>
    </w:p>
    <w:p w:rsidR="00331DC7" w:rsidRPr="00AC5A20" w:rsidRDefault="00331DC7" w:rsidP="00331DC7">
      <w:pPr>
        <w:pStyle w:val="consplus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414433">
        <w:rPr>
          <w:b/>
          <w:color w:val="000000"/>
        </w:rPr>
        <w:t>Кнас</w:t>
      </w:r>
      <w:proofErr w:type="spellEnd"/>
      <w:r>
        <w:rPr>
          <w:color w:val="000000"/>
        </w:rPr>
        <w:t xml:space="preserve">  - </w:t>
      </w:r>
      <w:r w:rsidRPr="00414433">
        <w:rPr>
          <w:color w:val="000000"/>
        </w:rPr>
        <w:t>коэф</w:t>
      </w:r>
      <w:r>
        <w:rPr>
          <w:color w:val="000000"/>
        </w:rPr>
        <w:t xml:space="preserve">фициент </w:t>
      </w:r>
      <w:r w:rsidRPr="00414433">
        <w:rPr>
          <w:color w:val="000000"/>
        </w:rPr>
        <w:t>за</w:t>
      </w:r>
      <w:r>
        <w:rPr>
          <w:color w:val="000000"/>
        </w:rPr>
        <w:t>с</w:t>
      </w:r>
      <w:r w:rsidRPr="00414433">
        <w:rPr>
          <w:color w:val="000000"/>
        </w:rPr>
        <w:t>еленности территории</w:t>
      </w:r>
      <w:r>
        <w:rPr>
          <w:color w:val="000000"/>
        </w:rPr>
        <w:t xml:space="preserve"> сельского поселения </w:t>
      </w:r>
      <w:r w:rsidRPr="00AC5A20">
        <w:rPr>
          <w:color w:val="000000"/>
        </w:rPr>
        <w:t xml:space="preserve">            </w:t>
      </w:r>
    </w:p>
    <w:p w:rsidR="00331DC7" w:rsidRPr="00414433" w:rsidRDefault="00331DC7" w:rsidP="00331DC7">
      <w:pPr>
        <w:ind w:firstLine="567"/>
        <w:rPr>
          <w:b/>
        </w:rPr>
      </w:pPr>
      <w:proofErr w:type="spellStart"/>
      <w:r w:rsidRPr="00414433">
        <w:rPr>
          <w:b/>
        </w:rPr>
        <w:t>Кчис</w:t>
      </w:r>
      <w:proofErr w:type="spellEnd"/>
      <w:r>
        <w:rPr>
          <w:b/>
        </w:rPr>
        <w:t xml:space="preserve"> – </w:t>
      </w:r>
      <w:r w:rsidRPr="00414433">
        <w:t xml:space="preserve">численности населения по группам </w:t>
      </w:r>
    </w:p>
    <w:p w:rsidR="00331DC7" w:rsidRDefault="00331DC7" w:rsidP="00331DC7">
      <w:pPr>
        <w:jc w:val="center"/>
        <w:rPr>
          <w:b/>
        </w:rPr>
      </w:pPr>
      <w:proofErr w:type="spellStart"/>
      <w:r>
        <w:rPr>
          <w:b/>
        </w:rPr>
        <w:t>Кнас</w:t>
      </w:r>
      <w:proofErr w:type="spellEnd"/>
      <w:r>
        <w:rPr>
          <w:b/>
        </w:rPr>
        <w:t xml:space="preserve"> = Ч</w:t>
      </w:r>
      <w:proofErr w:type="spellStart"/>
      <w:proofErr w:type="gramStart"/>
      <w:r>
        <w:rPr>
          <w:b/>
          <w:lang w:val="en-US"/>
        </w:rPr>
        <w:t>i</w:t>
      </w:r>
      <w:proofErr w:type="spellEnd"/>
      <w:proofErr w:type="gramEnd"/>
      <w:r w:rsidRPr="002C40D2">
        <w:rPr>
          <w:b/>
        </w:rPr>
        <w:t>/</w:t>
      </w:r>
      <w:r>
        <w:rPr>
          <w:b/>
        </w:rPr>
        <w:t>Ч,</w:t>
      </w:r>
    </w:p>
    <w:p w:rsidR="00331DC7" w:rsidRDefault="00331DC7" w:rsidP="00331DC7">
      <w:pPr>
        <w:ind w:firstLine="567"/>
      </w:pPr>
      <w:r>
        <w:t>г</w:t>
      </w:r>
      <w:r w:rsidRPr="00414433">
        <w:t>де:</w:t>
      </w:r>
    </w:p>
    <w:p w:rsidR="00331DC7" w:rsidRDefault="00331DC7" w:rsidP="00331DC7">
      <w:pPr>
        <w:ind w:firstLine="567"/>
      </w:pPr>
      <w:r w:rsidRPr="002C40D2">
        <w:rPr>
          <w:b/>
        </w:rPr>
        <w:t>Ч</w:t>
      </w:r>
      <w:proofErr w:type="spellStart"/>
      <w:proofErr w:type="gramStart"/>
      <w:r w:rsidRPr="002C40D2">
        <w:rPr>
          <w:b/>
          <w:lang w:val="en-US"/>
        </w:rPr>
        <w:t>i</w:t>
      </w:r>
      <w:proofErr w:type="spellEnd"/>
      <w:proofErr w:type="gramEnd"/>
      <w:r w:rsidRPr="002C40D2">
        <w:t xml:space="preserve"> </w:t>
      </w:r>
      <w:r>
        <w:t>–</w:t>
      </w:r>
      <w:r w:rsidRPr="002C40D2">
        <w:t xml:space="preserve"> </w:t>
      </w:r>
      <w:r>
        <w:t xml:space="preserve">численность </w:t>
      </w:r>
      <w:proofErr w:type="spellStart"/>
      <w:r>
        <w:rPr>
          <w:lang w:val="en-US"/>
        </w:rPr>
        <w:t>i</w:t>
      </w:r>
      <w:proofErr w:type="spellEnd"/>
      <w:r w:rsidRPr="002C40D2">
        <w:t>-</w:t>
      </w:r>
      <w:r>
        <w:t xml:space="preserve">го поселения по состоянию на 1 января текущего года, </w:t>
      </w:r>
      <w:r w:rsidRPr="002C40D2">
        <w:t>согласно данным статистической отчетности</w:t>
      </w:r>
      <w:r>
        <w:t>;</w:t>
      </w:r>
    </w:p>
    <w:p w:rsidR="00331DC7" w:rsidRPr="002C40D2" w:rsidRDefault="00331DC7" w:rsidP="00331DC7">
      <w:pPr>
        <w:ind w:firstLine="567"/>
      </w:pPr>
      <w:r w:rsidRPr="002C40D2">
        <w:rPr>
          <w:b/>
        </w:rPr>
        <w:t>Ч</w:t>
      </w:r>
      <w:r>
        <w:t xml:space="preserve"> – численность населения муниципального района по состоянию на 1 января текущего года, согласно данным статистической отчетности.</w:t>
      </w:r>
    </w:p>
    <w:p w:rsidR="00331DC7" w:rsidRDefault="00331DC7" w:rsidP="00331DC7">
      <w:pPr>
        <w:ind w:firstLine="567"/>
      </w:pPr>
      <w:proofErr w:type="spellStart"/>
      <w:r>
        <w:rPr>
          <w:b/>
        </w:rPr>
        <w:lastRenderedPageBreak/>
        <w:t>Кчис</w:t>
      </w:r>
      <w:proofErr w:type="spellEnd"/>
      <w:r>
        <w:rPr>
          <w:b/>
        </w:rPr>
        <w:t xml:space="preserve"> </w:t>
      </w:r>
      <w:r w:rsidRPr="002C40D2">
        <w:t>по группам (человек):</w:t>
      </w:r>
      <w:r>
        <w:t xml:space="preserve"> </w:t>
      </w:r>
    </w:p>
    <w:p w:rsidR="00331DC7" w:rsidRPr="002C40D2" w:rsidRDefault="00331DC7" w:rsidP="00331DC7">
      <w:pPr>
        <w:ind w:firstLine="567"/>
      </w:pPr>
      <w:r w:rsidRPr="002C40D2">
        <w:t xml:space="preserve">&lt;1000 = </w:t>
      </w:r>
      <w:r>
        <w:rPr>
          <w:b/>
        </w:rPr>
        <w:t>0,35</w:t>
      </w:r>
      <w:r w:rsidRPr="002C40D2">
        <w:rPr>
          <w:b/>
        </w:rPr>
        <w:t>;</w:t>
      </w:r>
      <w:r w:rsidRPr="002C40D2">
        <w:t xml:space="preserve">  </w:t>
      </w:r>
    </w:p>
    <w:p w:rsidR="00331DC7" w:rsidRPr="002C40D2" w:rsidRDefault="00331DC7" w:rsidP="00331DC7">
      <w:pPr>
        <w:ind w:firstLine="567"/>
      </w:pPr>
      <w:r w:rsidRPr="002C40D2">
        <w:t xml:space="preserve">от 1000 до 3000 = </w:t>
      </w:r>
      <w:r>
        <w:rPr>
          <w:b/>
        </w:rPr>
        <w:t>0,45</w:t>
      </w:r>
      <w:r w:rsidRPr="002C40D2">
        <w:rPr>
          <w:b/>
        </w:rPr>
        <w:t>;</w:t>
      </w:r>
      <w:r w:rsidRPr="002C40D2">
        <w:t xml:space="preserve"> </w:t>
      </w:r>
    </w:p>
    <w:p w:rsidR="00331DC7" w:rsidRPr="002C40D2" w:rsidRDefault="00331DC7" w:rsidP="00331DC7">
      <w:pPr>
        <w:ind w:firstLine="567"/>
        <w:rPr>
          <w:b/>
        </w:rPr>
      </w:pPr>
      <w:r w:rsidRPr="002C40D2">
        <w:t xml:space="preserve">от 3000 до 10000 = </w:t>
      </w:r>
      <w:r w:rsidRPr="002C40D2">
        <w:rPr>
          <w:b/>
        </w:rPr>
        <w:t>0,</w:t>
      </w:r>
      <w:r>
        <w:rPr>
          <w:b/>
        </w:rPr>
        <w:t>55</w:t>
      </w:r>
      <w:r w:rsidRPr="002C40D2">
        <w:rPr>
          <w:b/>
        </w:rPr>
        <w:t>;</w:t>
      </w:r>
    </w:p>
    <w:p w:rsidR="00331DC7" w:rsidRDefault="00331DC7" w:rsidP="00331DC7">
      <w:pPr>
        <w:ind w:firstLine="567"/>
        <w:rPr>
          <w:b/>
        </w:rPr>
      </w:pPr>
      <w:r w:rsidRPr="002C40D2">
        <w:t xml:space="preserve">&gt;10000 = </w:t>
      </w:r>
      <w:r w:rsidRPr="002C40D2">
        <w:rPr>
          <w:b/>
        </w:rPr>
        <w:t>0,</w:t>
      </w:r>
      <w:r>
        <w:rPr>
          <w:b/>
        </w:rPr>
        <w:t>60</w:t>
      </w:r>
      <w:r w:rsidRPr="002C40D2">
        <w:rPr>
          <w:b/>
        </w:rPr>
        <w:t>.</w:t>
      </w:r>
    </w:p>
    <w:p w:rsidR="00331DC7" w:rsidRDefault="00331DC7" w:rsidP="00331DC7">
      <w:pPr>
        <w:ind w:firstLine="567"/>
        <w:rPr>
          <w:b/>
        </w:rPr>
      </w:pPr>
    </w:p>
    <w:p w:rsidR="00331DC7" w:rsidRDefault="00331DC7" w:rsidP="00331DC7">
      <w:pPr>
        <w:ind w:firstLine="567"/>
        <w:rPr>
          <w:b/>
        </w:rPr>
      </w:pPr>
    </w:p>
    <w:tbl>
      <w:tblPr>
        <w:tblW w:w="9508" w:type="dxa"/>
        <w:tblInd w:w="98" w:type="dxa"/>
        <w:tblLayout w:type="fixed"/>
        <w:tblLook w:val="04A0"/>
      </w:tblPr>
      <w:tblGrid>
        <w:gridCol w:w="911"/>
        <w:gridCol w:w="2622"/>
        <w:gridCol w:w="1580"/>
        <w:gridCol w:w="1276"/>
        <w:gridCol w:w="1134"/>
        <w:gridCol w:w="992"/>
        <w:gridCol w:w="993"/>
      </w:tblGrid>
      <w:tr w:rsidR="00331DC7" w:rsidRPr="007822FF" w:rsidTr="00170006">
        <w:trPr>
          <w:trHeight w:val="414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C7" w:rsidRPr="007822FF" w:rsidRDefault="00331DC7" w:rsidP="00170006">
            <w:pPr>
              <w:jc w:val="center"/>
            </w:pPr>
            <w:r w:rsidRPr="007822FF">
              <w:t xml:space="preserve">№ </w:t>
            </w:r>
            <w:proofErr w:type="spellStart"/>
            <w:proofErr w:type="gramStart"/>
            <w:r w:rsidRPr="007822FF">
              <w:t>п</w:t>
            </w:r>
            <w:proofErr w:type="spellEnd"/>
            <w:proofErr w:type="gramEnd"/>
            <w:r w:rsidRPr="007822FF">
              <w:t>/</w:t>
            </w:r>
            <w:proofErr w:type="spellStart"/>
            <w:r w:rsidRPr="007822FF">
              <w:t>п</w:t>
            </w:r>
            <w:proofErr w:type="spellEnd"/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DC7" w:rsidRPr="007822FF" w:rsidRDefault="00331DC7" w:rsidP="00170006">
            <w:pPr>
              <w:jc w:val="center"/>
            </w:pPr>
            <w:r w:rsidRPr="007822FF">
              <w:t>Наименование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1DC7" w:rsidRPr="007822FF" w:rsidRDefault="00331DC7" w:rsidP="00170006">
            <w:pPr>
              <w:jc w:val="center"/>
            </w:pPr>
            <w:r w:rsidRPr="007822FF">
              <w:t>V</w:t>
            </w:r>
            <w:r w:rsidRPr="007822FF">
              <w:br/>
              <w:t>(годовой фонд оплаты труда (с начислениями) работника, осуществляющего выполнение полномочий сельских поселений) на 2024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1DC7" w:rsidRPr="007822FF" w:rsidRDefault="00331DC7" w:rsidP="00170006">
            <w:pPr>
              <w:jc w:val="center"/>
            </w:pPr>
            <w:r w:rsidRPr="007822FF">
              <w:t>Численность населения в МО поселениях по данным органов статистики на 01.01.2023г.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1DC7" w:rsidRPr="007822FF" w:rsidRDefault="00331DC7" w:rsidP="00170006">
            <w:pPr>
              <w:jc w:val="center"/>
              <w:rPr>
                <w:b/>
                <w:bCs/>
              </w:rPr>
            </w:pPr>
            <w:proofErr w:type="spellStart"/>
            <w:r w:rsidRPr="007822FF">
              <w:rPr>
                <w:b/>
                <w:bCs/>
              </w:rPr>
              <w:t>Кнас</w:t>
            </w:r>
            <w:proofErr w:type="spellEnd"/>
            <w:r w:rsidRPr="007822FF">
              <w:rPr>
                <w:b/>
                <w:bCs/>
              </w:rPr>
              <w:t xml:space="preserve"> </w:t>
            </w:r>
            <w:r w:rsidRPr="007822FF">
              <w:t>(</w:t>
            </w:r>
            <w:proofErr w:type="spellStart"/>
            <w:r w:rsidRPr="007822FF">
              <w:t>коэф</w:t>
            </w:r>
            <w:proofErr w:type="spellEnd"/>
            <w:r w:rsidRPr="007822FF">
              <w:t xml:space="preserve"> </w:t>
            </w:r>
            <w:proofErr w:type="spellStart"/>
            <w:r w:rsidRPr="007822FF">
              <w:t>залеленности</w:t>
            </w:r>
            <w:proofErr w:type="spellEnd"/>
            <w:r w:rsidRPr="007822FF">
              <w:t xml:space="preserve"> территории)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1DC7" w:rsidRPr="007822FF" w:rsidRDefault="00331DC7" w:rsidP="00170006">
            <w:pPr>
              <w:jc w:val="center"/>
              <w:rPr>
                <w:b/>
                <w:bCs/>
              </w:rPr>
            </w:pPr>
            <w:proofErr w:type="spellStart"/>
            <w:r w:rsidRPr="007822FF">
              <w:rPr>
                <w:b/>
                <w:bCs/>
              </w:rPr>
              <w:t>Кчис</w:t>
            </w:r>
            <w:proofErr w:type="spellEnd"/>
            <w:r w:rsidRPr="007822FF">
              <w:rPr>
                <w:b/>
                <w:bCs/>
              </w:rPr>
              <w:br/>
            </w:r>
            <w:r w:rsidRPr="007822FF">
              <w:t>(</w:t>
            </w:r>
            <w:proofErr w:type="spellStart"/>
            <w:r w:rsidRPr="007822FF">
              <w:t>коэф</w:t>
            </w:r>
            <w:proofErr w:type="spellEnd"/>
            <w:r w:rsidRPr="007822FF">
              <w:t xml:space="preserve"> численности по группам:</w:t>
            </w:r>
            <w:r w:rsidRPr="007822FF">
              <w:br/>
              <w:t>&lt;1000 = 0,35;</w:t>
            </w:r>
            <w:r w:rsidRPr="007822FF">
              <w:br/>
              <w:t>от 1000 до 3000 = 0,45;</w:t>
            </w:r>
            <w:r w:rsidRPr="007822FF">
              <w:br/>
              <w:t>от 3000 до 10000 = 0,55;</w:t>
            </w:r>
            <w:r w:rsidRPr="007822FF">
              <w:br/>
              <w:t>&gt;10000 = 0,60).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DC7" w:rsidRPr="007822FF" w:rsidRDefault="00331DC7" w:rsidP="00170006">
            <w:pPr>
              <w:jc w:val="center"/>
              <w:rPr>
                <w:sz w:val="28"/>
                <w:szCs w:val="28"/>
              </w:rPr>
            </w:pPr>
            <w:proofErr w:type="spellStart"/>
            <w:r w:rsidRPr="007822FF">
              <w:rPr>
                <w:b/>
                <w:bCs/>
                <w:sz w:val="28"/>
                <w:szCs w:val="28"/>
              </w:rPr>
              <w:t>Si</w:t>
            </w:r>
            <w:proofErr w:type="spellEnd"/>
            <w:r w:rsidRPr="007822FF">
              <w:rPr>
                <w:b/>
                <w:bCs/>
                <w:sz w:val="28"/>
                <w:szCs w:val="28"/>
              </w:rPr>
              <w:br/>
            </w:r>
            <w:r w:rsidRPr="007822FF">
              <w:rPr>
                <w:sz w:val="28"/>
                <w:szCs w:val="28"/>
              </w:rPr>
              <w:t xml:space="preserve">(объем </w:t>
            </w:r>
            <w:proofErr w:type="gramStart"/>
            <w:r w:rsidRPr="007822FF">
              <w:rPr>
                <w:sz w:val="28"/>
                <w:szCs w:val="28"/>
              </w:rPr>
              <w:t>м</w:t>
            </w:r>
            <w:proofErr w:type="gramEnd"/>
            <w:r w:rsidRPr="007822FF">
              <w:rPr>
                <w:sz w:val="28"/>
                <w:szCs w:val="28"/>
              </w:rPr>
              <w:t xml:space="preserve">/б трансфертов)              </w:t>
            </w:r>
            <w:r w:rsidRPr="007822FF">
              <w:rPr>
                <w:sz w:val="28"/>
                <w:szCs w:val="28"/>
              </w:rPr>
              <w:br/>
            </w:r>
            <w:r w:rsidRPr="007822FF">
              <w:rPr>
                <w:sz w:val="28"/>
                <w:szCs w:val="28"/>
              </w:rPr>
              <w:br/>
            </w:r>
            <w:r w:rsidRPr="007822FF">
              <w:rPr>
                <w:sz w:val="28"/>
                <w:szCs w:val="28"/>
              </w:rPr>
              <w:br/>
              <w:t xml:space="preserve">гр.3 </w:t>
            </w:r>
            <w:proofErr w:type="spellStart"/>
            <w:r w:rsidRPr="007822FF">
              <w:rPr>
                <w:sz w:val="28"/>
                <w:szCs w:val="28"/>
              </w:rPr>
              <w:t>х</w:t>
            </w:r>
            <w:proofErr w:type="spellEnd"/>
            <w:r w:rsidRPr="007822FF">
              <w:rPr>
                <w:sz w:val="28"/>
                <w:szCs w:val="28"/>
              </w:rPr>
              <w:t xml:space="preserve"> гр.5 </w:t>
            </w:r>
            <w:proofErr w:type="spellStart"/>
            <w:r w:rsidRPr="007822FF">
              <w:rPr>
                <w:sz w:val="28"/>
                <w:szCs w:val="28"/>
              </w:rPr>
              <w:t>х</w:t>
            </w:r>
            <w:proofErr w:type="spellEnd"/>
            <w:r w:rsidRPr="007822FF">
              <w:rPr>
                <w:sz w:val="28"/>
                <w:szCs w:val="28"/>
              </w:rPr>
              <w:t xml:space="preserve"> гр.6</w:t>
            </w:r>
          </w:p>
        </w:tc>
      </w:tr>
      <w:tr w:rsidR="00331DC7" w:rsidRPr="007822FF" w:rsidTr="00170006">
        <w:trPr>
          <w:trHeight w:val="37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7822FF" w:rsidRDefault="00331DC7" w:rsidP="00170006">
            <w:pPr>
              <w:jc w:val="right"/>
            </w:pPr>
            <w: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r w:rsidRPr="007822FF">
              <w:t>Кулагинский с/с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DC7" w:rsidRPr="007822FF" w:rsidRDefault="00331DC7" w:rsidP="00170006">
            <w:r>
              <w:t>899,10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7822FF" w:rsidRDefault="00331DC7" w:rsidP="00170006">
            <w:pPr>
              <w:jc w:val="right"/>
            </w:pPr>
            <w:r w:rsidRPr="007822FF"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pPr>
              <w:jc w:val="right"/>
            </w:pPr>
            <w:r w:rsidRPr="007822FF">
              <w:t>0,02888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pPr>
              <w:jc w:val="right"/>
            </w:pPr>
            <w:r w:rsidRPr="007822FF">
              <w:t>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pPr>
              <w:jc w:val="right"/>
              <w:rPr>
                <w:sz w:val="28"/>
                <w:szCs w:val="28"/>
              </w:rPr>
            </w:pPr>
            <w:r w:rsidRPr="007822FF">
              <w:rPr>
                <w:sz w:val="28"/>
                <w:szCs w:val="28"/>
              </w:rPr>
              <w:t>11,70</w:t>
            </w:r>
          </w:p>
        </w:tc>
      </w:tr>
      <w:tr w:rsidR="00331DC7" w:rsidRPr="007822FF" w:rsidTr="00170006">
        <w:trPr>
          <w:trHeight w:val="39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7822FF" w:rsidRDefault="00331DC7" w:rsidP="00170006">
            <w:pPr>
              <w:jc w:val="center"/>
            </w:pPr>
            <w:proofErr w:type="spellStart"/>
            <w:r w:rsidRPr="007822FF">
              <w:t>х</w:t>
            </w:r>
            <w:proofErr w:type="spellEnd"/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pPr>
              <w:rPr>
                <w:b/>
                <w:bCs/>
              </w:rPr>
            </w:pPr>
            <w:r w:rsidRPr="007822FF">
              <w:rPr>
                <w:b/>
                <w:bCs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pPr>
              <w:jc w:val="right"/>
              <w:rPr>
                <w:b/>
                <w:bCs/>
              </w:rPr>
            </w:pPr>
            <w:r w:rsidRPr="007822FF">
              <w:rPr>
                <w:b/>
                <w:bCs/>
              </w:rPr>
              <w:t>899,10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0,02888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DC7" w:rsidRPr="007822FF" w:rsidRDefault="00331DC7" w:rsidP="0017000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11,70</w:t>
            </w:r>
          </w:p>
        </w:tc>
      </w:tr>
    </w:tbl>
    <w:p w:rsidR="00331DC7" w:rsidRDefault="00331DC7" w:rsidP="00331DC7">
      <w:pPr>
        <w:ind w:firstLine="567"/>
        <w:rPr>
          <w:b/>
        </w:rPr>
      </w:pPr>
    </w:p>
    <w:p w:rsidR="00331DC7" w:rsidRDefault="00331DC7" w:rsidP="00331DC7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C7385">
        <w:rPr>
          <w:rFonts w:ascii="Times New Roman" w:hAnsi="Times New Roman"/>
          <w:b/>
          <w:sz w:val="24"/>
          <w:szCs w:val="24"/>
        </w:rPr>
        <w:t xml:space="preserve">Расчет межбюджетных трансфертов на выполнение полномочий по организации работы с детьми и молодежью </w:t>
      </w:r>
      <w:r>
        <w:rPr>
          <w:rFonts w:ascii="Times New Roman" w:hAnsi="Times New Roman"/>
          <w:b/>
          <w:sz w:val="24"/>
          <w:szCs w:val="24"/>
        </w:rPr>
        <w:t>на 2024</w:t>
      </w:r>
      <w:r w:rsidRPr="00CC7385">
        <w:rPr>
          <w:rFonts w:ascii="Times New Roman" w:hAnsi="Times New Roman"/>
          <w:b/>
          <w:sz w:val="24"/>
          <w:szCs w:val="24"/>
        </w:rPr>
        <w:t xml:space="preserve">  год и планов</w:t>
      </w:r>
      <w:r>
        <w:rPr>
          <w:rFonts w:ascii="Times New Roman" w:hAnsi="Times New Roman"/>
          <w:b/>
          <w:sz w:val="24"/>
          <w:szCs w:val="24"/>
        </w:rPr>
        <w:t>ый</w:t>
      </w:r>
      <w:r w:rsidRPr="00CC7385">
        <w:rPr>
          <w:rFonts w:ascii="Times New Roman" w:hAnsi="Times New Roman"/>
          <w:b/>
          <w:sz w:val="24"/>
          <w:szCs w:val="24"/>
        </w:rPr>
        <w:t xml:space="preserve"> период </w:t>
      </w:r>
      <w:r>
        <w:rPr>
          <w:rFonts w:ascii="Times New Roman" w:hAnsi="Times New Roman"/>
          <w:b/>
          <w:sz w:val="24"/>
          <w:szCs w:val="24"/>
        </w:rPr>
        <w:t>2025</w:t>
      </w:r>
      <w:r w:rsidRPr="00CC7385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2026</w:t>
      </w:r>
      <w:r w:rsidRPr="00CC738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331DC7" w:rsidRDefault="00331DC7" w:rsidP="00331DC7">
      <w:pPr>
        <w:pStyle w:val="af1"/>
        <w:rPr>
          <w:rFonts w:ascii="Times New Roman" w:hAnsi="Times New Roman"/>
          <w:b/>
          <w:sz w:val="24"/>
          <w:szCs w:val="24"/>
        </w:rPr>
      </w:pPr>
    </w:p>
    <w:p w:rsidR="00331DC7" w:rsidRPr="00CC7385" w:rsidRDefault="00331DC7" w:rsidP="00331DC7">
      <w:pPr>
        <w:pStyle w:val="af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385">
        <w:rPr>
          <w:rFonts w:ascii="Times New Roman" w:hAnsi="Times New Roman"/>
          <w:sz w:val="24"/>
          <w:szCs w:val="24"/>
        </w:rPr>
        <w:t xml:space="preserve">Настоящая методика определяет расчет   объема межбюджетного трансферта, предоставляемого бюджету муниципального образования </w:t>
      </w:r>
      <w:proofErr w:type="spellStart"/>
      <w:r w:rsidRPr="00CC7385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Pr="00CC7385">
        <w:rPr>
          <w:rFonts w:ascii="Times New Roman" w:hAnsi="Times New Roman"/>
          <w:sz w:val="24"/>
          <w:szCs w:val="24"/>
        </w:rPr>
        <w:t xml:space="preserve"> район из бюджета поселения на выполнение переданных полномочий по</w:t>
      </w:r>
      <w:r w:rsidRPr="00CC7385">
        <w:t xml:space="preserve"> </w:t>
      </w:r>
      <w:r w:rsidRPr="00CC7385">
        <w:rPr>
          <w:rFonts w:ascii="Times New Roman" w:hAnsi="Times New Roman"/>
          <w:sz w:val="24"/>
          <w:szCs w:val="24"/>
        </w:rPr>
        <w:t>организации работы с детьми и молодежью</w:t>
      </w:r>
      <w:r>
        <w:rPr>
          <w:rFonts w:ascii="Times New Roman" w:hAnsi="Times New Roman"/>
          <w:sz w:val="24"/>
          <w:szCs w:val="24"/>
        </w:rPr>
        <w:t>.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385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</w:t>
      </w:r>
      <w:proofErr w:type="spellStart"/>
      <w:r w:rsidRPr="00CC7385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Pr="00CC7385">
        <w:rPr>
          <w:rFonts w:ascii="Times New Roman" w:hAnsi="Times New Roman"/>
          <w:sz w:val="24"/>
          <w:szCs w:val="24"/>
        </w:rPr>
        <w:t xml:space="preserve"> район Оренбургской области на исполнение переданных полномочий, определяется в рублях Российской Федерации, рассчитывается по формуле: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31DC7" w:rsidRPr="00CC7385" w:rsidRDefault="00331DC7" w:rsidP="00331DC7">
      <w:pPr>
        <w:pStyle w:val="af1"/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C7385">
        <w:rPr>
          <w:rFonts w:ascii="Times New Roman" w:hAnsi="Times New Roman"/>
          <w:b/>
          <w:sz w:val="24"/>
          <w:szCs w:val="24"/>
        </w:rPr>
        <w:t>МБТ</w:t>
      </w:r>
      <w:proofErr w:type="gramStart"/>
      <w:r w:rsidRPr="00CC7385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CC7385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>МБТ</w:t>
      </w:r>
      <w:proofErr w:type="spellEnd"/>
      <w:r w:rsidRPr="00CC7385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CC7385">
        <w:rPr>
          <w:rFonts w:ascii="Times New Roman" w:hAnsi="Times New Roman"/>
          <w:b/>
          <w:sz w:val="24"/>
          <w:szCs w:val="24"/>
        </w:rPr>
        <w:t>дЧ</w:t>
      </w:r>
      <w:r w:rsidRPr="00CC738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C7385">
        <w:rPr>
          <w:rFonts w:ascii="Times New Roman" w:hAnsi="Times New Roman"/>
          <w:b/>
          <w:sz w:val="24"/>
          <w:szCs w:val="24"/>
        </w:rPr>
        <w:t>,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7385">
        <w:rPr>
          <w:rFonts w:ascii="Times New Roman" w:hAnsi="Times New Roman"/>
          <w:b/>
          <w:sz w:val="24"/>
          <w:szCs w:val="24"/>
        </w:rPr>
        <w:t>МБТ</w:t>
      </w:r>
      <w:proofErr w:type="spellStart"/>
      <w:proofErr w:type="gramStart"/>
      <w:r w:rsidRPr="00CC738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межбюджетные трансферты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464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поселения на реализацию полномочия по </w:t>
      </w:r>
      <w:r w:rsidRPr="00CC7385">
        <w:rPr>
          <w:rFonts w:ascii="Times New Roman" w:hAnsi="Times New Roman"/>
          <w:sz w:val="24"/>
          <w:szCs w:val="24"/>
        </w:rPr>
        <w:t>организации работы с детьми и молодежью.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6416">
        <w:rPr>
          <w:rFonts w:ascii="Times New Roman" w:hAnsi="Times New Roman"/>
          <w:b/>
          <w:sz w:val="24"/>
          <w:szCs w:val="24"/>
        </w:rPr>
        <w:t>МБТ</w:t>
      </w:r>
      <w:r>
        <w:rPr>
          <w:rFonts w:ascii="Times New Roman" w:hAnsi="Times New Roman"/>
          <w:sz w:val="24"/>
          <w:szCs w:val="24"/>
        </w:rPr>
        <w:t xml:space="preserve"> – общий объем межбюджетных трансфертов сельских поселений,  необходимый для реализации полномочия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385">
        <w:rPr>
          <w:rFonts w:ascii="Times New Roman" w:hAnsi="Times New Roman"/>
          <w:b/>
          <w:sz w:val="24"/>
          <w:szCs w:val="24"/>
        </w:rPr>
        <w:lastRenderedPageBreak/>
        <w:t>дЧ</w:t>
      </w:r>
      <w:proofErr w:type="gramStart"/>
      <w:r w:rsidRPr="00CC738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CC7385">
        <w:rPr>
          <w:rFonts w:ascii="Times New Roman" w:hAnsi="Times New Roman"/>
          <w:b/>
          <w:sz w:val="24"/>
          <w:szCs w:val="24"/>
        </w:rPr>
        <w:t xml:space="preserve"> </w:t>
      </w:r>
      <w:r w:rsidRPr="00CC73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CC7385">
        <w:rPr>
          <w:rFonts w:ascii="Times New Roman" w:hAnsi="Times New Roman"/>
          <w:sz w:val="24"/>
          <w:szCs w:val="24"/>
        </w:rPr>
        <w:t xml:space="preserve">оля численности </w:t>
      </w:r>
      <w:proofErr w:type="spellStart"/>
      <w:r w:rsidRPr="00CC738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C7385">
        <w:rPr>
          <w:rFonts w:ascii="Times New Roman" w:hAnsi="Times New Roman"/>
          <w:sz w:val="24"/>
          <w:szCs w:val="24"/>
        </w:rPr>
        <w:t>-го поселения в общей численности</w:t>
      </w:r>
      <w:r>
        <w:rPr>
          <w:rFonts w:ascii="Times New Roman" w:hAnsi="Times New Roman"/>
          <w:sz w:val="24"/>
          <w:szCs w:val="24"/>
        </w:rPr>
        <w:t xml:space="preserve"> населения муниципального района </w:t>
      </w:r>
      <w:r w:rsidRPr="00E46416">
        <w:rPr>
          <w:rFonts w:ascii="Times New Roman" w:hAnsi="Times New Roman"/>
          <w:sz w:val="24"/>
          <w:szCs w:val="24"/>
        </w:rPr>
        <w:t>по состоянию на 1 января текущего года, согласно данным статистической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31DC7" w:rsidRPr="00E46416" w:rsidRDefault="00331DC7" w:rsidP="00331DC7">
      <w:pPr>
        <w:pStyle w:val="af1"/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E46416">
        <w:rPr>
          <w:rFonts w:ascii="Times New Roman" w:hAnsi="Times New Roman"/>
          <w:b/>
          <w:sz w:val="24"/>
          <w:szCs w:val="24"/>
        </w:rPr>
        <w:t xml:space="preserve">МБТ = </w:t>
      </w:r>
      <w:proofErr w:type="spellStart"/>
      <w:r w:rsidRPr="00E46416">
        <w:rPr>
          <w:rFonts w:ascii="Times New Roman" w:hAnsi="Times New Roman"/>
          <w:b/>
          <w:sz w:val="24"/>
          <w:szCs w:val="24"/>
        </w:rPr>
        <w:t>Чм</w:t>
      </w:r>
      <w:proofErr w:type="spellEnd"/>
      <w:r w:rsidRPr="00E46416">
        <w:rPr>
          <w:rFonts w:ascii="Times New Roman" w:hAnsi="Times New Roman"/>
          <w:b/>
          <w:sz w:val="24"/>
          <w:szCs w:val="24"/>
        </w:rPr>
        <w:t>*Норм,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416">
        <w:rPr>
          <w:rFonts w:ascii="Times New Roman" w:hAnsi="Times New Roman"/>
          <w:b/>
          <w:sz w:val="24"/>
          <w:szCs w:val="24"/>
        </w:rPr>
        <w:t>Чм</w:t>
      </w:r>
      <w:proofErr w:type="spellEnd"/>
      <w:r>
        <w:rPr>
          <w:rFonts w:ascii="Times New Roman" w:hAnsi="Times New Roman"/>
          <w:sz w:val="24"/>
          <w:szCs w:val="24"/>
        </w:rPr>
        <w:t xml:space="preserve"> – численность населения в возрасте от 14 до 29 лет по </w:t>
      </w:r>
      <w:r w:rsidRPr="00E46416">
        <w:rPr>
          <w:rFonts w:ascii="Times New Roman" w:hAnsi="Times New Roman"/>
          <w:sz w:val="24"/>
          <w:szCs w:val="24"/>
        </w:rPr>
        <w:t>состоянию на 1 января текущего года, согласно данным статистической отчетности.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6416">
        <w:rPr>
          <w:rFonts w:ascii="Times New Roman" w:hAnsi="Times New Roman"/>
          <w:b/>
          <w:sz w:val="24"/>
          <w:szCs w:val="24"/>
        </w:rPr>
        <w:t>Норм</w:t>
      </w:r>
      <w:proofErr w:type="gramStart"/>
      <w:r w:rsidRPr="00E4641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4641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46416">
        <w:rPr>
          <w:rFonts w:ascii="Times New Roman" w:hAnsi="Times New Roman"/>
          <w:sz w:val="24"/>
          <w:szCs w:val="24"/>
        </w:rPr>
        <w:t>н</w:t>
      </w:r>
      <w:proofErr w:type="gramEnd"/>
      <w:r w:rsidRPr="00E46416">
        <w:rPr>
          <w:rFonts w:ascii="Times New Roman" w:hAnsi="Times New Roman"/>
          <w:sz w:val="24"/>
          <w:szCs w:val="24"/>
        </w:rPr>
        <w:t>орматив затрат на 1 молодого человека в возрасте от 14 до 29 лет</w:t>
      </w:r>
      <w:r>
        <w:rPr>
          <w:rFonts w:ascii="Times New Roman" w:hAnsi="Times New Roman"/>
          <w:sz w:val="24"/>
          <w:szCs w:val="24"/>
        </w:rPr>
        <w:t>.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46416">
        <w:rPr>
          <w:rFonts w:ascii="Times New Roman" w:hAnsi="Times New Roman"/>
          <w:sz w:val="24"/>
          <w:szCs w:val="24"/>
        </w:rPr>
        <w:t xml:space="preserve">ля расчета межбюджетных трансфертов на </w:t>
      </w:r>
      <w:r>
        <w:rPr>
          <w:rFonts w:ascii="Times New Roman" w:hAnsi="Times New Roman"/>
          <w:sz w:val="24"/>
          <w:szCs w:val="24"/>
        </w:rPr>
        <w:t>2024</w:t>
      </w:r>
      <w:r w:rsidRPr="00E46416">
        <w:rPr>
          <w:rFonts w:ascii="Times New Roman" w:hAnsi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/>
          <w:sz w:val="24"/>
          <w:szCs w:val="24"/>
        </w:rPr>
        <w:t>2025</w:t>
      </w:r>
      <w:r w:rsidRPr="00E4641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2026</w:t>
      </w:r>
      <w:r w:rsidRPr="00E46416">
        <w:rPr>
          <w:rFonts w:ascii="Times New Roman" w:hAnsi="Times New Roman"/>
          <w:sz w:val="24"/>
          <w:szCs w:val="24"/>
        </w:rPr>
        <w:t xml:space="preserve"> годов применить норматив в размере </w:t>
      </w:r>
      <w:r>
        <w:rPr>
          <w:rFonts w:ascii="Times New Roman" w:hAnsi="Times New Roman"/>
          <w:sz w:val="24"/>
          <w:szCs w:val="24"/>
        </w:rPr>
        <w:t>12,1</w:t>
      </w:r>
      <w:r w:rsidRPr="00E46416">
        <w:rPr>
          <w:rFonts w:ascii="Times New Roman" w:hAnsi="Times New Roman"/>
          <w:sz w:val="24"/>
          <w:szCs w:val="24"/>
        </w:rPr>
        <w:t xml:space="preserve"> рублей на 1 молодого человека в возрасте от 14 до 29 лет.</w:t>
      </w:r>
    </w:p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в течение финансового года обоснованных расходов, превышающих объем межбюджетных трансфертов, предусмотренный поселением на текущий финансовый год, по согласованию сторон возможно увеличение межбюджетных трансфертов на выполнение полномочий. </w:t>
      </w:r>
    </w:p>
    <w:tbl>
      <w:tblPr>
        <w:tblW w:w="8353" w:type="dxa"/>
        <w:tblInd w:w="93" w:type="dxa"/>
        <w:tblLook w:val="04A0"/>
      </w:tblPr>
      <w:tblGrid>
        <w:gridCol w:w="1020"/>
        <w:gridCol w:w="2800"/>
        <w:gridCol w:w="1377"/>
        <w:gridCol w:w="1476"/>
        <w:gridCol w:w="1680"/>
      </w:tblGrid>
      <w:tr w:rsidR="00331DC7" w:rsidRPr="009271D4" w:rsidTr="001313CA">
        <w:trPr>
          <w:trHeight w:val="645"/>
        </w:trPr>
        <w:tc>
          <w:tcPr>
            <w:tcW w:w="8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DC7" w:rsidRPr="009271D4" w:rsidRDefault="00331DC7" w:rsidP="00170006">
            <w:pPr>
              <w:jc w:val="center"/>
              <w:rPr>
                <w:b/>
                <w:bCs/>
                <w:color w:val="000000"/>
              </w:rPr>
            </w:pPr>
            <w:bookmarkStart w:id="0" w:name="RANGE!A1:E33"/>
            <w:r w:rsidRPr="009271D4">
              <w:rPr>
                <w:b/>
                <w:bCs/>
                <w:color w:val="000000"/>
              </w:rPr>
              <w:t xml:space="preserve">Расчет МБТ на выполнение полномочий по организации работы с детьми и молодежью на 2024-2026 </w:t>
            </w:r>
            <w:proofErr w:type="spellStart"/>
            <w:proofErr w:type="gramStart"/>
            <w:r w:rsidRPr="009271D4">
              <w:rPr>
                <w:b/>
                <w:bCs/>
                <w:color w:val="000000"/>
              </w:rPr>
              <w:t>гг</w:t>
            </w:r>
            <w:bookmarkEnd w:id="0"/>
            <w:proofErr w:type="spellEnd"/>
            <w:proofErr w:type="gramEnd"/>
          </w:p>
        </w:tc>
      </w:tr>
      <w:tr w:rsidR="00331DC7" w:rsidRPr="009271D4" w:rsidTr="001313C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C7" w:rsidRPr="009271D4" w:rsidRDefault="00331DC7" w:rsidP="00170006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C7" w:rsidRPr="009271D4" w:rsidRDefault="00331DC7" w:rsidP="00170006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C7" w:rsidRPr="009271D4" w:rsidRDefault="00331DC7" w:rsidP="00170006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C7" w:rsidRPr="009271D4" w:rsidRDefault="00331DC7" w:rsidP="00170006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C7" w:rsidRPr="009271D4" w:rsidRDefault="00331DC7" w:rsidP="00170006">
            <w:pPr>
              <w:rPr>
                <w:color w:val="000000"/>
              </w:rPr>
            </w:pPr>
          </w:p>
        </w:tc>
      </w:tr>
      <w:tr w:rsidR="00331DC7" w:rsidRPr="009271D4" w:rsidTr="001313CA">
        <w:trPr>
          <w:trHeight w:val="21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C7" w:rsidRPr="009271D4" w:rsidRDefault="00331DC7" w:rsidP="00170006">
            <w:pPr>
              <w:jc w:val="center"/>
              <w:rPr>
                <w:color w:val="000000"/>
              </w:rPr>
            </w:pPr>
            <w:proofErr w:type="spellStart"/>
            <w:r w:rsidRPr="009271D4">
              <w:rPr>
                <w:color w:val="000000"/>
              </w:rPr>
              <w:t>п\</w:t>
            </w:r>
            <w:proofErr w:type="gramStart"/>
            <w:r w:rsidRPr="009271D4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C7" w:rsidRPr="009271D4" w:rsidRDefault="00331DC7" w:rsidP="00170006">
            <w:pPr>
              <w:jc w:val="center"/>
              <w:rPr>
                <w:color w:val="000000"/>
              </w:rPr>
            </w:pPr>
            <w:r w:rsidRPr="009271D4">
              <w:rPr>
                <w:color w:val="000000"/>
              </w:rPr>
              <w:t>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C7" w:rsidRPr="009271D4" w:rsidRDefault="00331DC7" w:rsidP="00170006">
            <w:pPr>
              <w:jc w:val="center"/>
              <w:rPr>
                <w:sz w:val="18"/>
                <w:szCs w:val="18"/>
              </w:rPr>
            </w:pPr>
            <w:r w:rsidRPr="009271D4">
              <w:rPr>
                <w:sz w:val="18"/>
                <w:szCs w:val="18"/>
              </w:rPr>
              <w:t>Численность населения на 01.01.2023 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C7" w:rsidRPr="009271D4" w:rsidRDefault="00331DC7" w:rsidP="00170006">
            <w:pPr>
              <w:jc w:val="center"/>
              <w:rPr>
                <w:b/>
                <w:bCs/>
                <w:sz w:val="18"/>
                <w:szCs w:val="18"/>
              </w:rPr>
            </w:pPr>
            <w:r w:rsidRPr="009271D4">
              <w:rPr>
                <w:b/>
                <w:bCs/>
                <w:sz w:val="18"/>
                <w:szCs w:val="18"/>
              </w:rPr>
              <w:t>Доля численности i-го поселения в общей численности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C7" w:rsidRPr="009271D4" w:rsidRDefault="00331DC7" w:rsidP="00170006">
            <w:pPr>
              <w:jc w:val="center"/>
              <w:rPr>
                <w:sz w:val="18"/>
                <w:szCs w:val="18"/>
              </w:rPr>
            </w:pPr>
            <w:r w:rsidRPr="009271D4">
              <w:rPr>
                <w:sz w:val="18"/>
                <w:szCs w:val="18"/>
              </w:rPr>
              <w:t>Объем МБТ на выполнение полномочия</w:t>
            </w:r>
          </w:p>
        </w:tc>
      </w:tr>
      <w:tr w:rsidR="00331DC7" w:rsidRPr="00331DC7" w:rsidTr="001313C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331DC7" w:rsidRDefault="00331DC7" w:rsidP="00170006">
            <w:pPr>
              <w:jc w:val="right"/>
            </w:pPr>
            <w:r w:rsidRPr="00331DC7"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331DC7" w:rsidRDefault="00331DC7" w:rsidP="00170006">
            <w:r w:rsidRPr="00331DC7">
              <w:t>Кулагинский с/с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C7" w:rsidRPr="00331DC7" w:rsidRDefault="00331DC7" w:rsidP="00170006">
            <w:pPr>
              <w:jc w:val="right"/>
              <w:rPr>
                <w:color w:val="000000"/>
              </w:rPr>
            </w:pPr>
            <w:r w:rsidRPr="00331DC7">
              <w:rPr>
                <w:color w:val="000000"/>
              </w:rPr>
              <w:t>847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331DC7" w:rsidRDefault="00331DC7" w:rsidP="00170006">
            <w:pPr>
              <w:jc w:val="right"/>
            </w:pPr>
            <w:r w:rsidRPr="00331DC7">
              <w:t>0,028876313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331DC7" w:rsidRDefault="00331DC7" w:rsidP="00170006">
            <w:pPr>
              <w:jc w:val="right"/>
              <w:rPr>
                <w:color w:val="000000"/>
              </w:rPr>
            </w:pPr>
            <w:r w:rsidRPr="00331DC7">
              <w:rPr>
                <w:color w:val="000000"/>
              </w:rPr>
              <w:t>1,8</w:t>
            </w:r>
          </w:p>
        </w:tc>
      </w:tr>
      <w:tr w:rsidR="00331DC7" w:rsidRPr="009271D4" w:rsidTr="001313C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9271D4" w:rsidRDefault="00331DC7" w:rsidP="00170006">
            <w:r w:rsidRPr="009271D4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9271D4" w:rsidRDefault="00331DC7" w:rsidP="00170006">
            <w:r w:rsidRPr="009271D4"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1DC7" w:rsidRPr="009271D4" w:rsidRDefault="00331DC7" w:rsidP="00170006">
            <w:pPr>
              <w:jc w:val="right"/>
            </w:pPr>
            <w:r>
              <w:t>847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9271D4" w:rsidRDefault="00331DC7" w:rsidP="00170006">
            <w:pPr>
              <w:jc w:val="right"/>
            </w:pPr>
            <w:r>
              <w:t>0,028876313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C7" w:rsidRPr="009271D4" w:rsidRDefault="00331DC7" w:rsidP="00170006">
            <w:pPr>
              <w:jc w:val="right"/>
            </w:pPr>
            <w:r>
              <w:t>1,8</w:t>
            </w:r>
          </w:p>
        </w:tc>
      </w:tr>
    </w:tbl>
    <w:p w:rsidR="00331DC7" w:rsidRDefault="00331DC7" w:rsidP="00331DC7">
      <w:pPr>
        <w:pStyle w:val="af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31DC7" w:rsidRPr="0055512A" w:rsidRDefault="001313CA" w:rsidP="00331DC7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331D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31DC7" w:rsidRPr="005551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 расчета  </w:t>
      </w:r>
      <w:r w:rsidR="00331DC7" w:rsidRPr="0055512A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межбюджетных трансфертов</w:t>
      </w:r>
    </w:p>
    <w:p w:rsidR="00331DC7" w:rsidRDefault="00331DC7" w:rsidP="00331DC7">
      <w:pPr>
        <w:jc w:val="center"/>
        <w:rPr>
          <w:b/>
        </w:rPr>
      </w:pPr>
      <w:r w:rsidRPr="0091310B">
        <w:rPr>
          <w:b/>
        </w:rPr>
        <w:t xml:space="preserve">на исполнение переданных полномочий  по осуществлению </w:t>
      </w:r>
    </w:p>
    <w:p w:rsidR="00331DC7" w:rsidRDefault="00331DC7" w:rsidP="00331DC7">
      <w:pPr>
        <w:jc w:val="center"/>
        <w:rPr>
          <w:b/>
        </w:rPr>
      </w:pPr>
      <w:r>
        <w:rPr>
          <w:b/>
        </w:rPr>
        <w:t>внешнего муниципального</w:t>
      </w:r>
      <w:r w:rsidRPr="0091310B">
        <w:rPr>
          <w:b/>
        </w:rPr>
        <w:t xml:space="preserve"> финансового контроля</w:t>
      </w:r>
    </w:p>
    <w:p w:rsidR="00331DC7" w:rsidRPr="0091310B" w:rsidRDefault="00331DC7" w:rsidP="00331DC7">
      <w:pPr>
        <w:jc w:val="center"/>
        <w:rPr>
          <w:b/>
        </w:rPr>
      </w:pPr>
      <w:r>
        <w:rPr>
          <w:b/>
        </w:rPr>
        <w:t>на</w:t>
      </w:r>
      <w:r w:rsidRPr="002C40D2">
        <w:rPr>
          <w:b/>
        </w:rPr>
        <w:t xml:space="preserve"> </w:t>
      </w:r>
      <w:r>
        <w:rPr>
          <w:b/>
        </w:rPr>
        <w:t>2024</w:t>
      </w:r>
      <w:r w:rsidRPr="002C40D2">
        <w:rPr>
          <w:b/>
        </w:rPr>
        <w:t xml:space="preserve">  год и планов</w:t>
      </w:r>
      <w:r>
        <w:rPr>
          <w:b/>
        </w:rPr>
        <w:t>ый</w:t>
      </w:r>
      <w:r w:rsidRPr="002C40D2">
        <w:rPr>
          <w:b/>
        </w:rPr>
        <w:t xml:space="preserve"> период </w:t>
      </w:r>
      <w:r>
        <w:rPr>
          <w:b/>
        </w:rPr>
        <w:t>2025</w:t>
      </w:r>
      <w:r w:rsidRPr="002C40D2">
        <w:rPr>
          <w:b/>
        </w:rPr>
        <w:t xml:space="preserve"> и </w:t>
      </w:r>
      <w:r>
        <w:rPr>
          <w:b/>
        </w:rPr>
        <w:t>2026</w:t>
      </w:r>
      <w:r w:rsidRPr="002C40D2">
        <w:rPr>
          <w:b/>
        </w:rPr>
        <w:t xml:space="preserve"> год</w:t>
      </w:r>
      <w:r>
        <w:rPr>
          <w:b/>
        </w:rPr>
        <w:t>ов</w:t>
      </w:r>
    </w:p>
    <w:p w:rsidR="00331DC7" w:rsidRPr="0091310B" w:rsidRDefault="00331DC7" w:rsidP="00331DC7">
      <w:pPr>
        <w:jc w:val="both"/>
      </w:pPr>
    </w:p>
    <w:p w:rsidR="00331DC7" w:rsidRDefault="00331DC7" w:rsidP="00331DC7">
      <w:pPr>
        <w:ind w:firstLine="709"/>
        <w:jc w:val="both"/>
      </w:pPr>
      <w:r>
        <w:t xml:space="preserve">1. В соответствии с настоящей </w:t>
      </w:r>
      <w:r w:rsidRPr="00BB3B8F">
        <w:t>методикой общий размер межбюджетного трансферта определяется по формуле:</w:t>
      </w:r>
    </w:p>
    <w:p w:rsidR="00331DC7" w:rsidRPr="00BB3B8F" w:rsidRDefault="00331DC7" w:rsidP="00331DC7">
      <w:pPr>
        <w:ind w:firstLine="709"/>
        <w:jc w:val="both"/>
      </w:pPr>
    </w:p>
    <w:p w:rsidR="00331DC7" w:rsidRDefault="00331DC7" w:rsidP="00331DC7">
      <w:pPr>
        <w:ind w:firstLine="709"/>
        <w:jc w:val="center"/>
        <w:outlineLvl w:val="0"/>
        <w:rPr>
          <w:b/>
        </w:rPr>
      </w:pPr>
      <w:r w:rsidRPr="00BB3B8F">
        <w:rPr>
          <w:b/>
        </w:rPr>
        <w:t xml:space="preserve">ОРТ = </w:t>
      </w:r>
      <w:proofErr w:type="spellStart"/>
      <w:r w:rsidRPr="00BB3B8F">
        <w:rPr>
          <w:b/>
        </w:rPr>
        <w:t>Дч</w:t>
      </w:r>
      <w:r w:rsidRPr="00BB3B8F">
        <w:rPr>
          <w:b/>
          <w:vertAlign w:val="subscript"/>
        </w:rPr>
        <w:t>р</w:t>
      </w:r>
      <w:proofErr w:type="spellEnd"/>
      <w:r w:rsidRPr="00BB3B8F">
        <w:rPr>
          <w:b/>
        </w:rPr>
        <w:t>*</w:t>
      </w:r>
      <w:proofErr w:type="spellStart"/>
      <w:r w:rsidRPr="00BB3B8F">
        <w:rPr>
          <w:b/>
        </w:rPr>
        <w:t>Норм</w:t>
      </w:r>
      <w:r w:rsidRPr="00BB3B8F">
        <w:rPr>
          <w:b/>
          <w:vertAlign w:val="subscript"/>
        </w:rPr>
        <w:t>р</w:t>
      </w:r>
      <w:proofErr w:type="spellEnd"/>
      <w:r w:rsidRPr="00BB3B8F">
        <w:rPr>
          <w:b/>
        </w:rPr>
        <w:t xml:space="preserve"> + </w:t>
      </w:r>
      <w:proofErr w:type="spellStart"/>
      <w:r w:rsidRPr="00BB3B8F">
        <w:rPr>
          <w:b/>
        </w:rPr>
        <w:t>Дч</w:t>
      </w:r>
      <w:r w:rsidRPr="00BB3B8F">
        <w:rPr>
          <w:b/>
          <w:vertAlign w:val="subscript"/>
        </w:rPr>
        <w:t>и</w:t>
      </w:r>
      <w:proofErr w:type="spellEnd"/>
      <w:r w:rsidRPr="00BB3B8F">
        <w:rPr>
          <w:b/>
        </w:rPr>
        <w:t>*</w:t>
      </w:r>
      <w:proofErr w:type="spellStart"/>
      <w:r w:rsidRPr="00BB3B8F">
        <w:rPr>
          <w:b/>
        </w:rPr>
        <w:t>Норм</w:t>
      </w:r>
      <w:r w:rsidRPr="00BB3B8F">
        <w:rPr>
          <w:b/>
          <w:vertAlign w:val="subscript"/>
        </w:rPr>
        <w:t>и</w:t>
      </w:r>
      <w:proofErr w:type="spellEnd"/>
      <w:r w:rsidRPr="00BB3B8F">
        <w:rPr>
          <w:b/>
        </w:rPr>
        <w:t>, где:</w:t>
      </w:r>
    </w:p>
    <w:p w:rsidR="00331DC7" w:rsidRPr="00BB3B8F" w:rsidRDefault="00331DC7" w:rsidP="00331DC7">
      <w:pPr>
        <w:ind w:firstLine="709"/>
        <w:jc w:val="both"/>
        <w:outlineLvl w:val="0"/>
        <w:rPr>
          <w:b/>
        </w:rPr>
      </w:pPr>
    </w:p>
    <w:p w:rsidR="00331DC7" w:rsidRPr="00BB3B8F" w:rsidRDefault="00331DC7" w:rsidP="00331DC7">
      <w:pPr>
        <w:ind w:firstLine="709"/>
        <w:jc w:val="both"/>
      </w:pPr>
      <w:proofErr w:type="spellStart"/>
      <w:proofErr w:type="gramStart"/>
      <w:r w:rsidRPr="00BB3B8F">
        <w:rPr>
          <w:b/>
        </w:rPr>
        <w:t>ОРТ</w:t>
      </w:r>
      <w:r w:rsidRPr="00BB3B8F">
        <w:t>-общий</w:t>
      </w:r>
      <w:proofErr w:type="spellEnd"/>
      <w:proofErr w:type="gramEnd"/>
      <w:r w:rsidRPr="00BB3B8F">
        <w:t xml:space="preserve"> размер межбюджетного трансферта;</w:t>
      </w:r>
    </w:p>
    <w:p w:rsidR="00331DC7" w:rsidRPr="00BB3B8F" w:rsidRDefault="00331DC7" w:rsidP="00331DC7">
      <w:pPr>
        <w:ind w:firstLine="709"/>
        <w:jc w:val="both"/>
      </w:pPr>
      <w:proofErr w:type="spellStart"/>
      <w:r w:rsidRPr="00BB3B8F">
        <w:rPr>
          <w:b/>
        </w:rPr>
        <w:t>Дч</w:t>
      </w:r>
      <w:proofErr w:type="gramStart"/>
      <w:r w:rsidRPr="00BB3B8F">
        <w:rPr>
          <w:b/>
          <w:vertAlign w:val="subscript"/>
        </w:rPr>
        <w:t>р</w:t>
      </w:r>
      <w:proofErr w:type="spellEnd"/>
      <w:r w:rsidRPr="00BB3B8F">
        <w:t>-</w:t>
      </w:r>
      <w:proofErr w:type="gramEnd"/>
      <w:r w:rsidRPr="00BB3B8F">
        <w:t xml:space="preserve"> численность руководителя контрольно-счетного органа муниципального района по осуществлению полномочий внешнего муниципального финансового контроля;</w:t>
      </w:r>
    </w:p>
    <w:p w:rsidR="00331DC7" w:rsidRPr="00BB3B8F" w:rsidRDefault="00331DC7" w:rsidP="00331DC7">
      <w:pPr>
        <w:ind w:firstLine="709"/>
        <w:jc w:val="both"/>
      </w:pPr>
      <w:proofErr w:type="spellStart"/>
      <w:r w:rsidRPr="00BB3B8F">
        <w:rPr>
          <w:b/>
        </w:rPr>
        <w:t>Норм</w:t>
      </w:r>
      <w:r w:rsidRPr="00BB3B8F">
        <w:rPr>
          <w:b/>
          <w:vertAlign w:val="subscript"/>
        </w:rPr>
        <w:t>р</w:t>
      </w:r>
      <w:proofErr w:type="spellEnd"/>
      <w:r w:rsidRPr="00BB3B8F">
        <w:rPr>
          <w:b/>
        </w:rPr>
        <w:t xml:space="preserve"> </w:t>
      </w:r>
      <w:r w:rsidRPr="00BB3B8F">
        <w:t>– норматив потребности в бюджетных средствах на обеспечение деятельности руководителя контрольно-счетного органа муниципального района в целях осуществление полномочий по внешнему муниципальному финансовому контролю.</w:t>
      </w:r>
    </w:p>
    <w:p w:rsidR="00331DC7" w:rsidRPr="00BB3B8F" w:rsidRDefault="00331DC7" w:rsidP="00331DC7">
      <w:pPr>
        <w:ind w:firstLine="709"/>
        <w:jc w:val="both"/>
      </w:pPr>
      <w:r w:rsidRPr="00BB3B8F">
        <w:t>Норматив включает в себя: расходы на содержание 1,0 единицы на исполнение переданных полномочий:</w:t>
      </w:r>
    </w:p>
    <w:p w:rsidR="00331DC7" w:rsidRPr="00BB3B8F" w:rsidRDefault="00331DC7" w:rsidP="00331DC7">
      <w:pPr>
        <w:ind w:firstLine="709"/>
        <w:jc w:val="both"/>
      </w:pPr>
      <w:r w:rsidRPr="00BB3B8F">
        <w:t>- 60% заработной платы за год, в соответствии со штатным расписанием;</w:t>
      </w:r>
    </w:p>
    <w:p w:rsidR="00331DC7" w:rsidRPr="00BB3B8F" w:rsidRDefault="00331DC7" w:rsidP="00331DC7">
      <w:pPr>
        <w:ind w:firstLine="709"/>
        <w:jc w:val="both"/>
      </w:pPr>
      <w:r w:rsidRPr="00BB3B8F">
        <w:lastRenderedPageBreak/>
        <w:t>- 60% начислений на выплату по оплате труда;</w:t>
      </w:r>
    </w:p>
    <w:p w:rsidR="00331DC7" w:rsidRPr="00BB3B8F" w:rsidRDefault="00331DC7" w:rsidP="00331DC7">
      <w:pPr>
        <w:ind w:firstLine="709"/>
        <w:jc w:val="both"/>
      </w:pPr>
      <w:r w:rsidRPr="00BB3B8F">
        <w:t xml:space="preserve">- прочие расходы (канцелярские товары, оргтехника, мебель, связь, программное обеспечение) на год -  60,0% от общей потребности в прочих расходах, обеспечивающих осуществление текущей деятельности </w:t>
      </w:r>
      <w:r>
        <w:t>руководителя</w:t>
      </w:r>
      <w:r w:rsidRPr="00BB3B8F">
        <w:t>.</w:t>
      </w:r>
    </w:p>
    <w:p w:rsidR="00331DC7" w:rsidRPr="00BB3B8F" w:rsidRDefault="00331DC7" w:rsidP="00331DC7">
      <w:pPr>
        <w:ind w:firstLine="709"/>
        <w:jc w:val="both"/>
      </w:pPr>
      <w:proofErr w:type="spellStart"/>
      <w:r w:rsidRPr="00BB3B8F">
        <w:rPr>
          <w:b/>
        </w:rPr>
        <w:t>Дч</w:t>
      </w:r>
      <w:proofErr w:type="gramStart"/>
      <w:r w:rsidRPr="00BB3B8F">
        <w:rPr>
          <w:b/>
          <w:vertAlign w:val="subscript"/>
        </w:rPr>
        <w:t>и</w:t>
      </w:r>
      <w:proofErr w:type="spellEnd"/>
      <w:r w:rsidRPr="00BB3B8F">
        <w:t>-</w:t>
      </w:r>
      <w:proofErr w:type="gramEnd"/>
      <w:r w:rsidRPr="00BB3B8F">
        <w:t xml:space="preserve"> численность инспекторов контрольно-счетного органа муниципального района по осуществлению полномочий внешнего муниципального финансового контроля;</w:t>
      </w:r>
    </w:p>
    <w:p w:rsidR="00331DC7" w:rsidRPr="00BB3B8F" w:rsidRDefault="00331DC7" w:rsidP="00331DC7">
      <w:pPr>
        <w:ind w:firstLine="709"/>
        <w:jc w:val="both"/>
      </w:pPr>
      <w:proofErr w:type="spellStart"/>
      <w:r w:rsidRPr="00BB3B8F">
        <w:rPr>
          <w:b/>
        </w:rPr>
        <w:t>Норм</w:t>
      </w:r>
      <w:r w:rsidRPr="00BB3B8F">
        <w:rPr>
          <w:b/>
          <w:vertAlign w:val="subscript"/>
        </w:rPr>
        <w:t>и</w:t>
      </w:r>
      <w:proofErr w:type="spellEnd"/>
      <w:r w:rsidRPr="00BB3B8F">
        <w:rPr>
          <w:vertAlign w:val="subscript"/>
        </w:rPr>
        <w:t xml:space="preserve"> </w:t>
      </w:r>
      <w:r w:rsidRPr="00BB3B8F">
        <w:t>– норматив потребности в бюджетных средствах на обеспечение деятельности инспекторов контрольно-счетного органа муниципального района в целях осуществление полномочий по внешнему муниципальному финансовому контролю.</w:t>
      </w:r>
    </w:p>
    <w:p w:rsidR="00331DC7" w:rsidRPr="00BB3B8F" w:rsidRDefault="00331DC7" w:rsidP="00331DC7">
      <w:pPr>
        <w:ind w:firstLine="709"/>
        <w:jc w:val="both"/>
      </w:pPr>
      <w:r w:rsidRPr="00BB3B8F">
        <w:t>Норматив включает в себя: расходы на содержание 1,0 единицы на исполнение переданных полномочий:</w:t>
      </w:r>
    </w:p>
    <w:p w:rsidR="00331DC7" w:rsidRPr="00BB3B8F" w:rsidRDefault="00331DC7" w:rsidP="00331DC7">
      <w:pPr>
        <w:ind w:firstLine="709"/>
        <w:jc w:val="both"/>
      </w:pPr>
      <w:r w:rsidRPr="00BB3B8F">
        <w:t>- 100% заработной платы за год, в соответствии со штатным расписанием;</w:t>
      </w:r>
    </w:p>
    <w:p w:rsidR="00331DC7" w:rsidRPr="00BB3B8F" w:rsidRDefault="00331DC7" w:rsidP="00331DC7">
      <w:pPr>
        <w:ind w:firstLine="709"/>
        <w:jc w:val="both"/>
      </w:pPr>
      <w:r w:rsidRPr="00BB3B8F">
        <w:t>-100% начислений на выплату по оплате труда;</w:t>
      </w:r>
    </w:p>
    <w:p w:rsidR="00331DC7" w:rsidRPr="00BB3B8F" w:rsidRDefault="00331DC7" w:rsidP="00331DC7">
      <w:pPr>
        <w:ind w:firstLine="709"/>
        <w:jc w:val="both"/>
      </w:pPr>
    </w:p>
    <w:p w:rsidR="00331DC7" w:rsidRPr="00BB3B8F" w:rsidRDefault="00331DC7" w:rsidP="00331DC7">
      <w:pPr>
        <w:ind w:firstLine="709"/>
        <w:jc w:val="both"/>
      </w:pPr>
      <w:r w:rsidRPr="00BB3B8F">
        <w:t>2.</w:t>
      </w:r>
      <w:r w:rsidRPr="00BB3B8F">
        <w:rPr>
          <w:b/>
        </w:rPr>
        <w:t xml:space="preserve"> </w:t>
      </w:r>
      <w:proofErr w:type="gramStart"/>
      <w:r w:rsidRPr="00BB3B8F">
        <w:t>Размер межбюджетного трансферта, передаваемый сельским поселением в бюджет Новосергиевского района на исполнение переданных полномочий определяется</w:t>
      </w:r>
      <w:proofErr w:type="gramEnd"/>
      <w:r w:rsidRPr="00BB3B8F">
        <w:t xml:space="preserve"> по формуле:</w:t>
      </w:r>
    </w:p>
    <w:p w:rsidR="00331DC7" w:rsidRPr="00BB3B8F" w:rsidRDefault="00331DC7" w:rsidP="00331DC7">
      <w:pPr>
        <w:ind w:firstLine="709"/>
        <w:jc w:val="center"/>
        <w:outlineLvl w:val="0"/>
        <w:rPr>
          <w:b/>
        </w:rPr>
      </w:pPr>
      <w:proofErr w:type="gramStart"/>
      <w:r w:rsidRPr="00BB3B8F">
        <w:rPr>
          <w:b/>
        </w:rPr>
        <w:t>ТР</w:t>
      </w:r>
      <w:proofErr w:type="gramEnd"/>
      <w:r w:rsidRPr="00BB3B8F">
        <w:rPr>
          <w:b/>
        </w:rPr>
        <w:t xml:space="preserve"> = ОРТ/Ч, где:</w:t>
      </w:r>
    </w:p>
    <w:p w:rsidR="00331DC7" w:rsidRPr="00BB3B8F" w:rsidRDefault="00331DC7" w:rsidP="00331DC7">
      <w:pPr>
        <w:ind w:firstLine="709"/>
        <w:jc w:val="both"/>
      </w:pPr>
      <w:proofErr w:type="gramStart"/>
      <w:r w:rsidRPr="00BB3B8F">
        <w:rPr>
          <w:b/>
        </w:rPr>
        <w:t>ТР</w:t>
      </w:r>
      <w:proofErr w:type="gramEnd"/>
      <w:r w:rsidRPr="00BB3B8F">
        <w:t xml:space="preserve"> – размер межбюджетного трансферта на осуществление полномочий внешнего муниципального финансового контроля, в расчете на 1 жителя муниципального района;</w:t>
      </w:r>
    </w:p>
    <w:p w:rsidR="00331DC7" w:rsidRPr="00BB3B8F" w:rsidRDefault="00331DC7" w:rsidP="00331DC7">
      <w:pPr>
        <w:ind w:firstLine="709"/>
        <w:jc w:val="both"/>
      </w:pPr>
      <w:r w:rsidRPr="00BB3B8F">
        <w:rPr>
          <w:b/>
        </w:rPr>
        <w:t>Ч</w:t>
      </w:r>
      <w:r w:rsidRPr="00BB3B8F">
        <w:t>-численность муниципального района.</w:t>
      </w:r>
    </w:p>
    <w:p w:rsidR="00331DC7" w:rsidRPr="00BB3B8F" w:rsidRDefault="00331DC7" w:rsidP="00331DC7">
      <w:pPr>
        <w:ind w:firstLine="709"/>
        <w:jc w:val="both"/>
      </w:pPr>
    </w:p>
    <w:p w:rsidR="00331DC7" w:rsidRPr="00BB3B8F" w:rsidRDefault="00331DC7" w:rsidP="00331DC7">
      <w:pPr>
        <w:ind w:firstLine="709"/>
        <w:jc w:val="both"/>
      </w:pPr>
      <w:r>
        <w:t xml:space="preserve"> </w:t>
      </w:r>
      <w:r w:rsidRPr="00BB3B8F">
        <w:t>3. Размер межбюджетного трансферта сельского совета (поселения) в соответствии с численностью населения рассчитывается по формуле:</w:t>
      </w:r>
    </w:p>
    <w:p w:rsidR="00331DC7" w:rsidRPr="00BB3B8F" w:rsidRDefault="00331DC7" w:rsidP="00331DC7">
      <w:pPr>
        <w:ind w:firstLine="709"/>
        <w:jc w:val="center"/>
        <w:outlineLvl w:val="0"/>
        <w:rPr>
          <w:b/>
        </w:rPr>
      </w:pPr>
      <w:r w:rsidRPr="00BB3B8F">
        <w:rPr>
          <w:b/>
        </w:rPr>
        <w:t>ТР</w:t>
      </w:r>
      <w:proofErr w:type="spellStart"/>
      <w:r w:rsidRPr="00BB3B8F">
        <w:rPr>
          <w:b/>
          <w:lang w:val="en-US"/>
        </w:rPr>
        <w:t>i</w:t>
      </w:r>
      <w:proofErr w:type="spellEnd"/>
      <w:r w:rsidRPr="00BB3B8F">
        <w:rPr>
          <w:b/>
        </w:rPr>
        <w:t>=</w:t>
      </w:r>
      <w:proofErr w:type="gramStart"/>
      <w:r w:rsidRPr="00BB3B8F">
        <w:rPr>
          <w:b/>
        </w:rPr>
        <w:t>ТР</w:t>
      </w:r>
      <w:proofErr w:type="gramEnd"/>
      <w:r w:rsidRPr="00BB3B8F">
        <w:rPr>
          <w:b/>
        </w:rPr>
        <w:t>*Ч</w:t>
      </w:r>
      <w:proofErr w:type="spellStart"/>
      <w:r w:rsidRPr="00BB3B8F">
        <w:rPr>
          <w:b/>
          <w:lang w:val="en-US"/>
        </w:rPr>
        <w:t>i</w:t>
      </w:r>
      <w:proofErr w:type="spellEnd"/>
      <w:r w:rsidRPr="00BB3B8F">
        <w:rPr>
          <w:b/>
        </w:rPr>
        <w:t>, где</w:t>
      </w:r>
    </w:p>
    <w:p w:rsidR="00331DC7" w:rsidRPr="00BB3B8F" w:rsidRDefault="00331DC7" w:rsidP="00331DC7">
      <w:pPr>
        <w:ind w:firstLine="709"/>
        <w:jc w:val="both"/>
      </w:pPr>
      <w:r w:rsidRPr="00BB3B8F">
        <w:rPr>
          <w:b/>
        </w:rPr>
        <w:t>ТР</w:t>
      </w:r>
      <w:proofErr w:type="spellStart"/>
      <w:proofErr w:type="gramStart"/>
      <w:r w:rsidRPr="00BB3B8F">
        <w:rPr>
          <w:b/>
          <w:lang w:val="en-US"/>
        </w:rPr>
        <w:t>i</w:t>
      </w:r>
      <w:proofErr w:type="spellEnd"/>
      <w:proofErr w:type="gramEnd"/>
      <w:r w:rsidRPr="00BB3B8F">
        <w:t xml:space="preserve"> – размер межбюджетного трансферта, соответствующего сельского поселения;</w:t>
      </w:r>
    </w:p>
    <w:p w:rsidR="00331DC7" w:rsidRPr="00BB3B8F" w:rsidRDefault="00331DC7" w:rsidP="00331DC7">
      <w:pPr>
        <w:ind w:firstLine="709"/>
        <w:jc w:val="both"/>
      </w:pPr>
      <w:proofErr w:type="gramStart"/>
      <w:r w:rsidRPr="00BB3B8F">
        <w:rPr>
          <w:b/>
        </w:rPr>
        <w:t>ТР</w:t>
      </w:r>
      <w:proofErr w:type="gramEnd"/>
      <w:r w:rsidRPr="00BB3B8F">
        <w:t xml:space="preserve"> – размер межбюджетного трансферта в расчете на 1 жителя муниципального района;</w:t>
      </w:r>
    </w:p>
    <w:p w:rsidR="00331DC7" w:rsidRDefault="00331DC7" w:rsidP="00331DC7">
      <w:pPr>
        <w:ind w:firstLine="709"/>
        <w:jc w:val="both"/>
      </w:pPr>
      <w:r w:rsidRPr="00BB3B8F">
        <w:rPr>
          <w:b/>
        </w:rPr>
        <w:t>Ч</w:t>
      </w:r>
      <w:proofErr w:type="spellStart"/>
      <w:proofErr w:type="gramStart"/>
      <w:r w:rsidRPr="00BB3B8F">
        <w:rPr>
          <w:b/>
          <w:lang w:val="en-US"/>
        </w:rPr>
        <w:t>i</w:t>
      </w:r>
      <w:proofErr w:type="spellEnd"/>
      <w:proofErr w:type="gramEnd"/>
      <w:r w:rsidRPr="00BB3B8F">
        <w:t>-численность населения соответствующего сельского поселения по состоянию на 1 января текущего финансового года.</w:t>
      </w:r>
    </w:p>
    <w:p w:rsidR="00331DC7" w:rsidRDefault="00331DC7" w:rsidP="00331DC7">
      <w:pPr>
        <w:ind w:firstLine="709"/>
        <w:jc w:val="both"/>
      </w:pPr>
    </w:p>
    <w:p w:rsidR="00331DC7" w:rsidRDefault="00331DC7" w:rsidP="00331DC7">
      <w:pPr>
        <w:ind w:firstLine="709"/>
        <w:jc w:val="both"/>
      </w:pPr>
      <w:r>
        <w:t xml:space="preserve">Для расчета принимаются: </w:t>
      </w:r>
    </w:p>
    <w:p w:rsidR="00331DC7" w:rsidRPr="009271D4" w:rsidRDefault="00331DC7" w:rsidP="00331DC7">
      <w:pPr>
        <w:ind w:firstLine="709"/>
        <w:jc w:val="both"/>
        <w:rPr>
          <w:b/>
        </w:rPr>
      </w:pPr>
      <w:r w:rsidRPr="009271D4">
        <w:rPr>
          <w:b/>
        </w:rPr>
        <w:t>Годовой ФОТ председателя с начислениями (с начислениями) на 2024-2026 годы в сумме по 1 222,2 тыс</w:t>
      </w:r>
      <w:proofErr w:type="gramStart"/>
      <w:r w:rsidRPr="009271D4">
        <w:rPr>
          <w:b/>
        </w:rPr>
        <w:t>.р</w:t>
      </w:r>
      <w:proofErr w:type="gramEnd"/>
      <w:r w:rsidRPr="009271D4">
        <w:rPr>
          <w:b/>
        </w:rPr>
        <w:t>ублей ежегодно;</w:t>
      </w:r>
    </w:p>
    <w:p w:rsidR="00331DC7" w:rsidRPr="009271D4" w:rsidRDefault="00331DC7" w:rsidP="00331DC7">
      <w:pPr>
        <w:ind w:firstLine="709"/>
        <w:jc w:val="both"/>
        <w:rPr>
          <w:b/>
        </w:rPr>
      </w:pPr>
      <w:r w:rsidRPr="009271D4">
        <w:rPr>
          <w:b/>
        </w:rPr>
        <w:t>Годовой ФОТ инспектора с начислениями (с начислениями) на 2024-2026 годы в сумме по 569,3 тыс</w:t>
      </w:r>
      <w:proofErr w:type="gramStart"/>
      <w:r w:rsidRPr="009271D4">
        <w:rPr>
          <w:b/>
        </w:rPr>
        <w:t>.р</w:t>
      </w:r>
      <w:proofErr w:type="gramEnd"/>
      <w:r w:rsidRPr="009271D4">
        <w:rPr>
          <w:b/>
        </w:rPr>
        <w:t>ублей ежегодно.</w:t>
      </w:r>
    </w:p>
    <w:p w:rsidR="00331DC7" w:rsidRPr="009271D4" w:rsidRDefault="00331DC7" w:rsidP="00331DC7">
      <w:pPr>
        <w:ind w:firstLine="709"/>
        <w:jc w:val="both"/>
      </w:pPr>
    </w:p>
    <w:tbl>
      <w:tblPr>
        <w:tblStyle w:val="ad"/>
        <w:tblW w:w="10116" w:type="dxa"/>
        <w:tblLook w:val="04A0"/>
      </w:tblPr>
      <w:tblGrid>
        <w:gridCol w:w="675"/>
        <w:gridCol w:w="3138"/>
        <w:gridCol w:w="1908"/>
        <w:gridCol w:w="1665"/>
        <w:gridCol w:w="2730"/>
      </w:tblGrid>
      <w:tr w:rsidR="00331DC7" w:rsidRPr="009271D4" w:rsidTr="001313CA">
        <w:trPr>
          <w:trHeight w:val="2683"/>
        </w:trPr>
        <w:tc>
          <w:tcPr>
            <w:tcW w:w="675" w:type="dxa"/>
            <w:hideMark/>
          </w:tcPr>
          <w:p w:rsidR="00331DC7" w:rsidRPr="009271D4" w:rsidRDefault="00331DC7" w:rsidP="00170006">
            <w:pPr>
              <w:ind w:firstLine="709"/>
              <w:jc w:val="both"/>
            </w:pPr>
            <w:r w:rsidRPr="009271D4">
              <w:t xml:space="preserve">№ </w:t>
            </w:r>
            <w:proofErr w:type="spellStart"/>
            <w:proofErr w:type="gramStart"/>
            <w:r w:rsidRPr="009271D4">
              <w:t>п</w:t>
            </w:r>
            <w:proofErr w:type="spellEnd"/>
            <w:proofErr w:type="gramEnd"/>
            <w:r w:rsidRPr="009271D4">
              <w:t>/</w:t>
            </w:r>
            <w:proofErr w:type="spellStart"/>
            <w:r w:rsidRPr="009271D4">
              <w:t>п</w:t>
            </w:r>
            <w:proofErr w:type="spellEnd"/>
          </w:p>
        </w:tc>
        <w:tc>
          <w:tcPr>
            <w:tcW w:w="3138" w:type="dxa"/>
            <w:hideMark/>
          </w:tcPr>
          <w:p w:rsidR="00331DC7" w:rsidRPr="009271D4" w:rsidRDefault="00331DC7" w:rsidP="00170006">
            <w:pPr>
              <w:ind w:firstLine="709"/>
              <w:jc w:val="both"/>
            </w:pPr>
            <w:r w:rsidRPr="009271D4">
              <w:t>Наименование</w:t>
            </w:r>
          </w:p>
        </w:tc>
        <w:tc>
          <w:tcPr>
            <w:tcW w:w="1908" w:type="dxa"/>
            <w:hideMark/>
          </w:tcPr>
          <w:p w:rsidR="00331DC7" w:rsidRPr="009271D4" w:rsidRDefault="00331DC7" w:rsidP="00170006">
            <w:pPr>
              <w:ind w:firstLine="709"/>
              <w:jc w:val="both"/>
            </w:pPr>
            <w:r w:rsidRPr="009271D4">
              <w:t>ОРТ (общий размер межбюджетного трансферта) тыс</w:t>
            </w:r>
            <w:proofErr w:type="gramStart"/>
            <w:r w:rsidRPr="009271D4">
              <w:t>.р</w:t>
            </w:r>
            <w:proofErr w:type="gramEnd"/>
            <w:r w:rsidRPr="009271D4">
              <w:t>уб.</w:t>
            </w:r>
          </w:p>
        </w:tc>
        <w:tc>
          <w:tcPr>
            <w:tcW w:w="1665" w:type="dxa"/>
            <w:hideMark/>
          </w:tcPr>
          <w:p w:rsidR="00331DC7" w:rsidRPr="009271D4" w:rsidRDefault="00331DC7" w:rsidP="00170006">
            <w:pPr>
              <w:ind w:firstLine="709"/>
              <w:jc w:val="both"/>
            </w:pPr>
            <w:proofErr w:type="spellStart"/>
            <w:r w:rsidRPr="009271D4">
              <w:t>Ч</w:t>
            </w:r>
            <w:proofErr w:type="gramStart"/>
            <w:r w:rsidRPr="009271D4">
              <w:t>i</w:t>
            </w:r>
            <w:proofErr w:type="spellEnd"/>
            <w:proofErr w:type="gramEnd"/>
            <w:r w:rsidRPr="009271D4">
              <w:t xml:space="preserve">  (численность населения в МО поселениях по данным органов статистики на 01.01.2023г.)</w:t>
            </w:r>
          </w:p>
        </w:tc>
        <w:tc>
          <w:tcPr>
            <w:tcW w:w="2730" w:type="dxa"/>
            <w:hideMark/>
          </w:tcPr>
          <w:p w:rsidR="00331DC7" w:rsidRPr="009271D4" w:rsidRDefault="00331DC7" w:rsidP="00170006">
            <w:pPr>
              <w:ind w:firstLine="709"/>
              <w:jc w:val="both"/>
            </w:pPr>
            <w:proofErr w:type="spellStart"/>
            <w:r w:rsidRPr="009271D4">
              <w:t>ТР</w:t>
            </w:r>
            <w:proofErr w:type="gramStart"/>
            <w:r w:rsidRPr="009271D4">
              <w:t>i</w:t>
            </w:r>
            <w:proofErr w:type="spellEnd"/>
            <w:proofErr w:type="gramEnd"/>
            <w:r w:rsidRPr="009271D4">
              <w:t xml:space="preserve"> (размер межбюджетного трансферта i-го сельского поселения)</w:t>
            </w:r>
          </w:p>
        </w:tc>
      </w:tr>
      <w:tr w:rsidR="00331DC7" w:rsidRPr="009271D4" w:rsidTr="001313CA">
        <w:trPr>
          <w:trHeight w:val="480"/>
        </w:trPr>
        <w:tc>
          <w:tcPr>
            <w:tcW w:w="675" w:type="dxa"/>
            <w:noWrap/>
            <w:hideMark/>
          </w:tcPr>
          <w:p w:rsidR="00331DC7" w:rsidRPr="009271D4" w:rsidRDefault="00331DC7" w:rsidP="00170006">
            <w:pPr>
              <w:ind w:firstLine="709"/>
              <w:jc w:val="both"/>
            </w:pPr>
            <w:r>
              <w:t>6</w:t>
            </w:r>
            <w:r w:rsidR="001313CA">
              <w:t>1</w:t>
            </w:r>
          </w:p>
        </w:tc>
        <w:tc>
          <w:tcPr>
            <w:tcW w:w="3138" w:type="dxa"/>
            <w:noWrap/>
            <w:hideMark/>
          </w:tcPr>
          <w:p w:rsidR="00331DC7" w:rsidRPr="009271D4" w:rsidRDefault="00331DC7" w:rsidP="00170006">
            <w:pPr>
              <w:jc w:val="both"/>
            </w:pPr>
            <w:r w:rsidRPr="009271D4">
              <w:t>Кулагинский с/с</w:t>
            </w:r>
          </w:p>
        </w:tc>
        <w:tc>
          <w:tcPr>
            <w:tcW w:w="1908" w:type="dxa"/>
            <w:hideMark/>
          </w:tcPr>
          <w:p w:rsidR="00331DC7" w:rsidRPr="009271D4" w:rsidRDefault="001313CA" w:rsidP="00170006">
            <w:pPr>
              <w:ind w:firstLine="709"/>
              <w:jc w:val="both"/>
            </w:pPr>
            <w:r>
              <w:t>1 375,9</w:t>
            </w:r>
          </w:p>
        </w:tc>
        <w:tc>
          <w:tcPr>
            <w:tcW w:w="1665" w:type="dxa"/>
            <w:hideMark/>
          </w:tcPr>
          <w:p w:rsidR="00331DC7" w:rsidRPr="009271D4" w:rsidRDefault="00331DC7" w:rsidP="00170006">
            <w:pPr>
              <w:ind w:firstLine="709"/>
              <w:jc w:val="both"/>
            </w:pPr>
            <w:r w:rsidRPr="009271D4">
              <w:t>847</w:t>
            </w:r>
          </w:p>
        </w:tc>
        <w:tc>
          <w:tcPr>
            <w:tcW w:w="2730" w:type="dxa"/>
            <w:noWrap/>
            <w:hideMark/>
          </w:tcPr>
          <w:p w:rsidR="00331DC7" w:rsidRPr="009271D4" w:rsidRDefault="00331DC7" w:rsidP="00170006">
            <w:pPr>
              <w:ind w:firstLine="709"/>
              <w:jc w:val="both"/>
            </w:pPr>
            <w:r w:rsidRPr="009271D4">
              <w:t>39,7</w:t>
            </w:r>
          </w:p>
        </w:tc>
      </w:tr>
      <w:tr w:rsidR="00331DC7" w:rsidRPr="009271D4" w:rsidTr="001313CA">
        <w:trPr>
          <w:trHeight w:val="480"/>
        </w:trPr>
        <w:tc>
          <w:tcPr>
            <w:tcW w:w="675" w:type="dxa"/>
            <w:noWrap/>
            <w:hideMark/>
          </w:tcPr>
          <w:p w:rsidR="00331DC7" w:rsidRPr="009271D4" w:rsidRDefault="00331DC7" w:rsidP="00170006">
            <w:pPr>
              <w:ind w:firstLine="709"/>
              <w:jc w:val="both"/>
            </w:pPr>
            <w:proofErr w:type="spellStart"/>
            <w:r w:rsidRPr="009271D4">
              <w:t>х</w:t>
            </w:r>
            <w:proofErr w:type="spellEnd"/>
          </w:p>
        </w:tc>
        <w:tc>
          <w:tcPr>
            <w:tcW w:w="3138" w:type="dxa"/>
            <w:noWrap/>
            <w:hideMark/>
          </w:tcPr>
          <w:p w:rsidR="00331DC7" w:rsidRPr="009271D4" w:rsidRDefault="00331DC7" w:rsidP="00170006">
            <w:pPr>
              <w:ind w:firstLine="709"/>
              <w:jc w:val="both"/>
              <w:rPr>
                <w:b/>
                <w:bCs/>
              </w:rPr>
            </w:pPr>
            <w:r w:rsidRPr="009271D4">
              <w:rPr>
                <w:b/>
                <w:bCs/>
              </w:rPr>
              <w:t>Всего</w:t>
            </w:r>
          </w:p>
        </w:tc>
        <w:tc>
          <w:tcPr>
            <w:tcW w:w="1908" w:type="dxa"/>
            <w:noWrap/>
            <w:hideMark/>
          </w:tcPr>
          <w:p w:rsidR="00331DC7" w:rsidRPr="009271D4" w:rsidRDefault="00331DC7" w:rsidP="00170006">
            <w:pPr>
              <w:jc w:val="both"/>
              <w:rPr>
                <w:b/>
                <w:bCs/>
              </w:rPr>
            </w:pPr>
            <w:r w:rsidRPr="009271D4">
              <w:rPr>
                <w:b/>
                <w:bCs/>
              </w:rPr>
              <w:t>1 375,90</w:t>
            </w:r>
          </w:p>
        </w:tc>
        <w:tc>
          <w:tcPr>
            <w:tcW w:w="1665" w:type="dxa"/>
            <w:noWrap/>
            <w:hideMark/>
          </w:tcPr>
          <w:p w:rsidR="00331DC7" w:rsidRPr="009271D4" w:rsidRDefault="001313CA" w:rsidP="00170006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847</w:t>
            </w:r>
          </w:p>
        </w:tc>
        <w:tc>
          <w:tcPr>
            <w:tcW w:w="2730" w:type="dxa"/>
            <w:noWrap/>
            <w:hideMark/>
          </w:tcPr>
          <w:p w:rsidR="00331DC7" w:rsidRPr="009271D4" w:rsidRDefault="001313CA" w:rsidP="00170006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</w:tr>
    </w:tbl>
    <w:p w:rsidR="00331DC7" w:rsidRDefault="00331DC7" w:rsidP="00331DC7">
      <w:pPr>
        <w:ind w:firstLine="709"/>
        <w:jc w:val="both"/>
      </w:pPr>
    </w:p>
    <w:p w:rsidR="00331DC7" w:rsidRPr="005B3919" w:rsidRDefault="00331DC7" w:rsidP="00331DC7">
      <w:pPr>
        <w:pStyle w:val="af1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1DC7" w:rsidRPr="00FC448A" w:rsidRDefault="00331DC7" w:rsidP="001313CA">
      <w:pPr>
        <w:jc w:val="center"/>
        <w:rPr>
          <w:b/>
        </w:rPr>
      </w:pPr>
      <w:r>
        <w:rPr>
          <w:b/>
        </w:rPr>
        <w:lastRenderedPageBreak/>
        <w:t>7</w:t>
      </w:r>
      <w:r w:rsidRPr="00FC448A">
        <w:rPr>
          <w:b/>
        </w:rPr>
        <w:t>. Методика  расчета  межбюджетных трансфертов</w:t>
      </w:r>
    </w:p>
    <w:p w:rsidR="00331DC7" w:rsidRDefault="00331DC7" w:rsidP="001313CA">
      <w:pPr>
        <w:jc w:val="center"/>
        <w:rPr>
          <w:b/>
        </w:rPr>
      </w:pPr>
      <w:proofErr w:type="gramStart"/>
      <w:r w:rsidRPr="00FC448A">
        <w:rPr>
          <w:b/>
        </w:rPr>
        <w:t>на исполнение переданных полномочий  по осуществлению мер по противодействию коррупции в границах поселения  (в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/>
        </w:rPr>
        <w:t xml:space="preserve">, </w:t>
      </w:r>
      <w:r w:rsidRPr="00D611C4">
        <w:rPr>
          <w:b/>
        </w:rPr>
        <w:t xml:space="preserve">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</w:t>
      </w:r>
      <w:r w:rsidR="001313CA">
        <w:rPr>
          <w:b/>
        </w:rPr>
        <w:t>п</w:t>
      </w:r>
      <w:r w:rsidRPr="00D611C4">
        <w:rPr>
          <w:b/>
        </w:rPr>
        <w:t>оселения.</w:t>
      </w:r>
      <w:r w:rsidRPr="00FC448A">
        <w:rPr>
          <w:b/>
        </w:rPr>
        <w:t>)</w:t>
      </w:r>
      <w:r w:rsidR="001313CA">
        <w:rPr>
          <w:b/>
        </w:rPr>
        <w:t xml:space="preserve"> </w:t>
      </w:r>
      <w:r w:rsidRPr="00FC448A">
        <w:rPr>
          <w:b/>
        </w:rPr>
        <w:t xml:space="preserve">на </w:t>
      </w:r>
      <w:r>
        <w:rPr>
          <w:b/>
        </w:rPr>
        <w:t>2024</w:t>
      </w:r>
      <w:r w:rsidRPr="00FC448A">
        <w:rPr>
          <w:b/>
        </w:rPr>
        <w:t xml:space="preserve">  год и плановый период </w:t>
      </w:r>
      <w:r>
        <w:rPr>
          <w:b/>
        </w:rPr>
        <w:t>2025</w:t>
      </w:r>
      <w:r w:rsidRPr="00FC448A">
        <w:rPr>
          <w:b/>
        </w:rPr>
        <w:t xml:space="preserve"> и </w:t>
      </w:r>
      <w:r>
        <w:rPr>
          <w:b/>
        </w:rPr>
        <w:t>2026</w:t>
      </w:r>
      <w:r w:rsidRPr="00FC448A">
        <w:rPr>
          <w:b/>
        </w:rPr>
        <w:t xml:space="preserve"> годов</w:t>
      </w:r>
      <w:proofErr w:type="gramEnd"/>
    </w:p>
    <w:p w:rsidR="00331DC7" w:rsidRDefault="00331DC7" w:rsidP="00331DC7">
      <w:pPr>
        <w:ind w:firstLine="709"/>
        <w:jc w:val="center"/>
        <w:rPr>
          <w:b/>
        </w:rPr>
      </w:pPr>
    </w:p>
    <w:p w:rsidR="00331DC7" w:rsidRDefault="00331DC7" w:rsidP="00331DC7">
      <w:pPr>
        <w:spacing w:line="100" w:lineRule="atLeast"/>
        <w:ind w:firstLine="709"/>
        <w:jc w:val="both"/>
      </w:pPr>
      <w:proofErr w:type="gramStart"/>
      <w:r w:rsidRPr="00542120">
        <w:t xml:space="preserve">Настоящая Методика определяет расчет объема межбюджетного трансферта, предоставляемого бюджету муниципального образования </w:t>
      </w:r>
      <w:proofErr w:type="spellStart"/>
      <w:r>
        <w:t>Новосергиевский</w:t>
      </w:r>
      <w:proofErr w:type="spellEnd"/>
      <w:r>
        <w:t xml:space="preserve"> </w:t>
      </w:r>
      <w:r w:rsidRPr="00542120">
        <w:t>район из бюджет</w:t>
      </w:r>
      <w:r>
        <w:t>а</w:t>
      </w:r>
      <w:r w:rsidRPr="00542120">
        <w:t xml:space="preserve"> поселения на осуществление переданных полномочий </w:t>
      </w:r>
      <w:r w:rsidRPr="000A1B44">
        <w:t>по осуществлению мер по противодействию коррупции в границах поселения</w:t>
      </w:r>
      <w:r w:rsidRPr="00141C07">
        <w:t xml:space="preserve"> (в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, </w:t>
      </w:r>
      <w:r w:rsidRPr="00D611C4">
        <w:t>рассмотрению вопросов, относящихся к полномочиям комиссии, в отношении муниципальных служащих, замещающих должности</w:t>
      </w:r>
      <w:proofErr w:type="gramEnd"/>
      <w:r w:rsidRPr="00D611C4">
        <w:t xml:space="preserve"> муниципальной службы в администрации поселения.</w:t>
      </w:r>
      <w:r w:rsidRPr="00141C07">
        <w:t>)</w:t>
      </w:r>
      <w:r>
        <w:t>.</w:t>
      </w:r>
    </w:p>
    <w:p w:rsidR="00331DC7" w:rsidRDefault="00331DC7" w:rsidP="00331DC7">
      <w:pPr>
        <w:spacing w:line="100" w:lineRule="atLeast"/>
        <w:ind w:firstLine="709"/>
        <w:jc w:val="both"/>
      </w:pPr>
      <w:r w:rsidRPr="00542120">
        <w:t>Размер межбюджетного трансферта</w:t>
      </w:r>
      <w:r>
        <w:t xml:space="preserve"> на год</w:t>
      </w:r>
      <w:r w:rsidRPr="00542120">
        <w:t xml:space="preserve">, передаваемого поселением в бюджет муниципального образования </w:t>
      </w:r>
      <w:proofErr w:type="spellStart"/>
      <w:r>
        <w:t>Новосергиевский</w:t>
      </w:r>
      <w:proofErr w:type="spellEnd"/>
      <w:r w:rsidRPr="00542120">
        <w:t xml:space="preserve">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331DC7" w:rsidRPr="000A1B44" w:rsidRDefault="00331DC7" w:rsidP="00331DC7">
      <w:pPr>
        <w:spacing w:line="100" w:lineRule="atLeast"/>
        <w:ind w:firstLine="709"/>
        <w:jc w:val="both"/>
      </w:pPr>
      <w:r>
        <w:t xml:space="preserve">                            </w:t>
      </w:r>
    </w:p>
    <w:p w:rsidR="00331DC7" w:rsidRDefault="00331DC7" w:rsidP="00331DC7">
      <w:pPr>
        <w:spacing w:line="100" w:lineRule="atLeast"/>
        <w:ind w:firstLine="709"/>
        <w:jc w:val="center"/>
        <w:rPr>
          <w:b/>
        </w:rPr>
      </w:pPr>
      <w:proofErr w:type="spellStart"/>
      <w:r w:rsidRPr="000A1B44">
        <w:rPr>
          <w:b/>
        </w:rPr>
        <w:t>РТ</w:t>
      </w:r>
      <w:proofErr w:type="gramStart"/>
      <w:r w:rsidRPr="000A1B44">
        <w:rPr>
          <w:b/>
        </w:rPr>
        <w:t>i</w:t>
      </w:r>
      <w:proofErr w:type="spellEnd"/>
      <w:proofErr w:type="gramEnd"/>
      <w:r w:rsidRPr="000A1B44">
        <w:rPr>
          <w:b/>
        </w:rPr>
        <w:t xml:space="preserve"> =  </w:t>
      </w:r>
      <w:proofErr w:type="spellStart"/>
      <w:r w:rsidRPr="000A1B44">
        <w:rPr>
          <w:b/>
        </w:rPr>
        <w:t>Чк</w:t>
      </w:r>
      <w:proofErr w:type="spellEnd"/>
      <w:r w:rsidRPr="000A1B44">
        <w:rPr>
          <w:b/>
        </w:rPr>
        <w:t xml:space="preserve"> * Норм * 12 месяцев, где</w:t>
      </w:r>
    </w:p>
    <w:p w:rsidR="00331DC7" w:rsidRDefault="00331DC7" w:rsidP="00331DC7">
      <w:pPr>
        <w:spacing w:line="100" w:lineRule="atLeast"/>
        <w:ind w:firstLine="709"/>
        <w:jc w:val="center"/>
        <w:rPr>
          <w:b/>
        </w:rPr>
      </w:pPr>
    </w:p>
    <w:p w:rsidR="00331DC7" w:rsidRDefault="00331DC7" w:rsidP="00331DC7">
      <w:pPr>
        <w:spacing w:line="100" w:lineRule="atLeast"/>
        <w:ind w:firstLine="709"/>
        <w:jc w:val="center"/>
        <w:rPr>
          <w:b/>
        </w:rPr>
      </w:pPr>
    </w:p>
    <w:p w:rsidR="00331DC7" w:rsidRPr="000A1B44" w:rsidRDefault="00331DC7" w:rsidP="00331DC7">
      <w:pPr>
        <w:ind w:firstLine="709"/>
        <w:jc w:val="both"/>
      </w:pPr>
      <w:proofErr w:type="spellStart"/>
      <w:r w:rsidRPr="000A1B44">
        <w:rPr>
          <w:b/>
        </w:rPr>
        <w:t>РТ</w:t>
      </w:r>
      <w:proofErr w:type="gramStart"/>
      <w:r w:rsidRPr="000A1B44">
        <w:rPr>
          <w:b/>
        </w:rPr>
        <w:t>i</w:t>
      </w:r>
      <w:proofErr w:type="spellEnd"/>
      <w:proofErr w:type="gramEnd"/>
      <w:r w:rsidRPr="000A1B44">
        <w:rPr>
          <w:b/>
        </w:rPr>
        <w:t xml:space="preserve"> – </w:t>
      </w:r>
      <w:r w:rsidRPr="000A1B44">
        <w:t>р</w:t>
      </w:r>
      <w:r>
        <w:t>азмер трансферта i-го поселения;</w:t>
      </w:r>
    </w:p>
    <w:p w:rsidR="00331DC7" w:rsidRPr="000A1B44" w:rsidRDefault="00331DC7" w:rsidP="00331DC7">
      <w:pPr>
        <w:ind w:firstLine="709"/>
        <w:jc w:val="both"/>
      </w:pPr>
      <w:proofErr w:type="spellStart"/>
      <w:r>
        <w:rPr>
          <w:b/>
        </w:rPr>
        <w:t>Чк</w:t>
      </w:r>
      <w:proofErr w:type="spellEnd"/>
      <w:r>
        <w:rPr>
          <w:b/>
        </w:rPr>
        <w:t xml:space="preserve"> – </w:t>
      </w:r>
      <w:r w:rsidRPr="000A1B44">
        <w:t>численность районной комиссии по соблюдению требований к служебному поведению муниципальных служащих и урегулированию конфликта интересов (12 человек);</w:t>
      </w:r>
    </w:p>
    <w:p w:rsidR="00331DC7" w:rsidRDefault="00331DC7" w:rsidP="00331DC7">
      <w:pPr>
        <w:spacing w:line="100" w:lineRule="atLeast"/>
        <w:ind w:firstLine="709"/>
        <w:jc w:val="both"/>
      </w:pPr>
      <w:r>
        <w:rPr>
          <w:b/>
        </w:rPr>
        <w:t xml:space="preserve">Норм – </w:t>
      </w:r>
      <w:r w:rsidRPr="000A1B44">
        <w:t xml:space="preserve">норматив содержания 1 члена комиссии в месяц за счет 1 сельсовета (принимается </w:t>
      </w:r>
      <w:proofErr w:type="gramStart"/>
      <w:r w:rsidRPr="000A1B44">
        <w:t>равным</w:t>
      </w:r>
      <w:proofErr w:type="gramEnd"/>
      <w:r w:rsidRPr="000A1B44">
        <w:t xml:space="preserve"> 3,47222 рублей</w:t>
      </w:r>
      <w:r>
        <w:t>)</w:t>
      </w:r>
    </w:p>
    <w:p w:rsidR="00331DC7" w:rsidRDefault="00331DC7" w:rsidP="00331DC7">
      <w:pPr>
        <w:spacing w:line="100" w:lineRule="atLeast"/>
        <w:ind w:firstLine="709"/>
        <w:jc w:val="both"/>
      </w:pPr>
    </w:p>
    <w:p w:rsidR="00331DC7" w:rsidRPr="00141C07" w:rsidRDefault="00331DC7" w:rsidP="00331DC7">
      <w:pPr>
        <w:spacing w:line="100" w:lineRule="atLeast"/>
        <w:ind w:firstLine="709"/>
        <w:jc w:val="both"/>
        <w:rPr>
          <w:b/>
        </w:rPr>
      </w:pPr>
    </w:p>
    <w:p w:rsidR="00331DC7" w:rsidRPr="005C2E34" w:rsidRDefault="00331DC7" w:rsidP="00521CA0">
      <w:pPr>
        <w:pStyle w:val="a6"/>
        <w:jc w:val="both"/>
        <w:rPr>
          <w:rFonts w:ascii="Arial" w:hAnsi="Arial" w:cs="Arial"/>
        </w:rPr>
      </w:pPr>
    </w:p>
    <w:sectPr w:rsidR="00331DC7" w:rsidRPr="005C2E34" w:rsidSect="00D0428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F5" w:rsidRDefault="002732F5">
      <w:r>
        <w:separator/>
      </w:r>
    </w:p>
  </w:endnote>
  <w:endnote w:type="continuationSeparator" w:id="0">
    <w:p w:rsidR="002732F5" w:rsidRDefault="0027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F5" w:rsidRDefault="002732F5">
      <w:r>
        <w:separator/>
      </w:r>
    </w:p>
  </w:footnote>
  <w:footnote w:type="continuationSeparator" w:id="0">
    <w:p w:rsidR="002732F5" w:rsidRDefault="00273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3C" w:rsidRDefault="00C1723C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723C" w:rsidRDefault="00C1723C" w:rsidP="004A2C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3C" w:rsidRDefault="00C1723C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13CA">
      <w:rPr>
        <w:rStyle w:val="a4"/>
        <w:noProof/>
      </w:rPr>
      <w:t>9</w:t>
    </w:r>
    <w:r>
      <w:rPr>
        <w:rStyle w:val="a4"/>
      </w:rPr>
      <w:fldChar w:fldCharType="end"/>
    </w:r>
  </w:p>
  <w:p w:rsidR="00C1723C" w:rsidRDefault="00C1723C" w:rsidP="004A2C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34"/>
    <w:multiLevelType w:val="multilevel"/>
    <w:tmpl w:val="BEC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9F65D60"/>
    <w:multiLevelType w:val="hybridMultilevel"/>
    <w:tmpl w:val="C06C8D48"/>
    <w:lvl w:ilvl="0" w:tplc="159C60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1B3"/>
    <w:multiLevelType w:val="multilevel"/>
    <w:tmpl w:val="895AE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">
    <w:nsid w:val="218530DA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872"/>
    <w:multiLevelType w:val="hybridMultilevel"/>
    <w:tmpl w:val="F98889C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23AA61A0"/>
    <w:multiLevelType w:val="hybridMultilevel"/>
    <w:tmpl w:val="FD346BB0"/>
    <w:lvl w:ilvl="0" w:tplc="B4AE0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93E72C9"/>
    <w:multiLevelType w:val="hybridMultilevel"/>
    <w:tmpl w:val="B57E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24797F"/>
    <w:multiLevelType w:val="hybridMultilevel"/>
    <w:tmpl w:val="EAF07F66"/>
    <w:lvl w:ilvl="0" w:tplc="0C2436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>
    <w:nsid w:val="4F2A33C2"/>
    <w:multiLevelType w:val="hybridMultilevel"/>
    <w:tmpl w:val="9DEC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B010F"/>
    <w:multiLevelType w:val="hybridMultilevel"/>
    <w:tmpl w:val="22DA8DD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3622A2B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0911"/>
    <w:multiLevelType w:val="hybridMultilevel"/>
    <w:tmpl w:val="1656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D3559"/>
    <w:multiLevelType w:val="hybridMultilevel"/>
    <w:tmpl w:val="CD58422C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F836EC3"/>
    <w:multiLevelType w:val="hybridMultilevel"/>
    <w:tmpl w:val="DD98B6CE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2">
    <w:nsid w:val="62E77D13"/>
    <w:multiLevelType w:val="hybridMultilevel"/>
    <w:tmpl w:val="69F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A2843"/>
    <w:multiLevelType w:val="hybridMultilevel"/>
    <w:tmpl w:val="0F301F6C"/>
    <w:lvl w:ilvl="0" w:tplc="A71A2F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07F3"/>
    <w:multiLevelType w:val="hybridMultilevel"/>
    <w:tmpl w:val="0A2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31E31"/>
    <w:multiLevelType w:val="hybridMultilevel"/>
    <w:tmpl w:val="FD740F34"/>
    <w:lvl w:ilvl="0" w:tplc="0C2436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10B47"/>
    <w:multiLevelType w:val="hybridMultilevel"/>
    <w:tmpl w:val="799AA94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8">
    <w:nsid w:val="739D25EF"/>
    <w:multiLevelType w:val="hybridMultilevel"/>
    <w:tmpl w:val="22F2F644"/>
    <w:lvl w:ilvl="0" w:tplc="02C6C3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7"/>
  </w:num>
  <w:num w:numId="5">
    <w:abstractNumId w:val="3"/>
  </w:num>
  <w:num w:numId="6">
    <w:abstractNumId w:val="29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27"/>
  </w:num>
  <w:num w:numId="12">
    <w:abstractNumId w:val="1"/>
  </w:num>
  <w:num w:numId="13">
    <w:abstractNumId w:val="15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21"/>
  </w:num>
  <w:num w:numId="19">
    <w:abstractNumId w:val="14"/>
  </w:num>
  <w:num w:numId="20">
    <w:abstractNumId w:val="26"/>
  </w:num>
  <w:num w:numId="21">
    <w:abstractNumId w:val="16"/>
  </w:num>
  <w:num w:numId="22">
    <w:abstractNumId w:val="22"/>
  </w:num>
  <w:num w:numId="23">
    <w:abstractNumId w:val="18"/>
  </w:num>
  <w:num w:numId="24">
    <w:abstractNumId w:val="17"/>
  </w:num>
  <w:num w:numId="25">
    <w:abstractNumId w:val="28"/>
  </w:num>
  <w:num w:numId="26">
    <w:abstractNumId w:val="12"/>
  </w:num>
  <w:num w:numId="27">
    <w:abstractNumId w:val="25"/>
  </w:num>
  <w:num w:numId="28">
    <w:abstractNumId w:val="4"/>
  </w:num>
  <w:num w:numId="29">
    <w:abstractNumId w:val="8"/>
  </w:num>
  <w:num w:numId="30">
    <w:abstractNumId w:val="6"/>
  </w:num>
  <w:num w:numId="31">
    <w:abstractNumId w:val="23"/>
  </w:num>
  <w:num w:numId="32">
    <w:abstractNumId w:val="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E5"/>
    <w:rsid w:val="00002B68"/>
    <w:rsid w:val="0001172B"/>
    <w:rsid w:val="000151B0"/>
    <w:rsid w:val="00016297"/>
    <w:rsid w:val="0002025B"/>
    <w:rsid w:val="00023EE3"/>
    <w:rsid w:val="00026517"/>
    <w:rsid w:val="00030385"/>
    <w:rsid w:val="00032B2C"/>
    <w:rsid w:val="00033289"/>
    <w:rsid w:val="000447AA"/>
    <w:rsid w:val="00044F1E"/>
    <w:rsid w:val="000468C8"/>
    <w:rsid w:val="00051E56"/>
    <w:rsid w:val="00054975"/>
    <w:rsid w:val="00064D28"/>
    <w:rsid w:val="000756C6"/>
    <w:rsid w:val="00075D06"/>
    <w:rsid w:val="00090C28"/>
    <w:rsid w:val="00091D0D"/>
    <w:rsid w:val="00091F99"/>
    <w:rsid w:val="00096F0C"/>
    <w:rsid w:val="000A51C6"/>
    <w:rsid w:val="000A7B40"/>
    <w:rsid w:val="000B1995"/>
    <w:rsid w:val="000B42BA"/>
    <w:rsid w:val="000C47EE"/>
    <w:rsid w:val="000C7373"/>
    <w:rsid w:val="000D43ED"/>
    <w:rsid w:val="000D4912"/>
    <w:rsid w:val="000E2A08"/>
    <w:rsid w:val="000F4D72"/>
    <w:rsid w:val="000F687B"/>
    <w:rsid w:val="0010175E"/>
    <w:rsid w:val="00102FCC"/>
    <w:rsid w:val="001058A6"/>
    <w:rsid w:val="00106CF8"/>
    <w:rsid w:val="00107790"/>
    <w:rsid w:val="00124F7E"/>
    <w:rsid w:val="001313CA"/>
    <w:rsid w:val="00147AC7"/>
    <w:rsid w:val="00153C63"/>
    <w:rsid w:val="0015488D"/>
    <w:rsid w:val="0016240E"/>
    <w:rsid w:val="001758BB"/>
    <w:rsid w:val="00190F9A"/>
    <w:rsid w:val="001A6F96"/>
    <w:rsid w:val="001B118B"/>
    <w:rsid w:val="001B537D"/>
    <w:rsid w:val="001B6849"/>
    <w:rsid w:val="001C3435"/>
    <w:rsid w:val="001C61CC"/>
    <w:rsid w:val="001C7DEF"/>
    <w:rsid w:val="001D40DE"/>
    <w:rsid w:val="001D4FC9"/>
    <w:rsid w:val="001D5865"/>
    <w:rsid w:val="001E2294"/>
    <w:rsid w:val="001F1815"/>
    <w:rsid w:val="001F5AED"/>
    <w:rsid w:val="001F6C3F"/>
    <w:rsid w:val="001F6DE9"/>
    <w:rsid w:val="001F7F30"/>
    <w:rsid w:val="0021765A"/>
    <w:rsid w:val="00223CAD"/>
    <w:rsid w:val="00223FBF"/>
    <w:rsid w:val="00240DA9"/>
    <w:rsid w:val="00256281"/>
    <w:rsid w:val="00262C09"/>
    <w:rsid w:val="00262EF5"/>
    <w:rsid w:val="0026357C"/>
    <w:rsid w:val="00263643"/>
    <w:rsid w:val="00263E2E"/>
    <w:rsid w:val="00265EEE"/>
    <w:rsid w:val="00270DB7"/>
    <w:rsid w:val="00272654"/>
    <w:rsid w:val="002732F5"/>
    <w:rsid w:val="00280E86"/>
    <w:rsid w:val="00285462"/>
    <w:rsid w:val="002863A6"/>
    <w:rsid w:val="0028762D"/>
    <w:rsid w:val="00291FE3"/>
    <w:rsid w:val="002926DE"/>
    <w:rsid w:val="002945DE"/>
    <w:rsid w:val="0029596D"/>
    <w:rsid w:val="002A7397"/>
    <w:rsid w:val="002A7D6C"/>
    <w:rsid w:val="002B4AB4"/>
    <w:rsid w:val="002C1E61"/>
    <w:rsid w:val="002C1FF9"/>
    <w:rsid w:val="002D11B7"/>
    <w:rsid w:val="002F064B"/>
    <w:rsid w:val="002F30D2"/>
    <w:rsid w:val="002F36A3"/>
    <w:rsid w:val="002F3B31"/>
    <w:rsid w:val="002F3C96"/>
    <w:rsid w:val="002F65E3"/>
    <w:rsid w:val="003039AB"/>
    <w:rsid w:val="00304F76"/>
    <w:rsid w:val="00306669"/>
    <w:rsid w:val="003146D1"/>
    <w:rsid w:val="00317F84"/>
    <w:rsid w:val="00322B6C"/>
    <w:rsid w:val="00322E16"/>
    <w:rsid w:val="00326AF9"/>
    <w:rsid w:val="00331DC7"/>
    <w:rsid w:val="00343C59"/>
    <w:rsid w:val="00345C68"/>
    <w:rsid w:val="00346CB5"/>
    <w:rsid w:val="00360B22"/>
    <w:rsid w:val="003650A1"/>
    <w:rsid w:val="00385467"/>
    <w:rsid w:val="0039787D"/>
    <w:rsid w:val="003A375E"/>
    <w:rsid w:val="003B2D32"/>
    <w:rsid w:val="003B717C"/>
    <w:rsid w:val="003C1496"/>
    <w:rsid w:val="003C1AC4"/>
    <w:rsid w:val="003D0D47"/>
    <w:rsid w:val="003D1343"/>
    <w:rsid w:val="003E6422"/>
    <w:rsid w:val="003E6A1E"/>
    <w:rsid w:val="003E7D92"/>
    <w:rsid w:val="00400F2A"/>
    <w:rsid w:val="00412EF4"/>
    <w:rsid w:val="00416DF3"/>
    <w:rsid w:val="0042045A"/>
    <w:rsid w:val="00426164"/>
    <w:rsid w:val="004338D1"/>
    <w:rsid w:val="004442C1"/>
    <w:rsid w:val="0045523D"/>
    <w:rsid w:val="0046299E"/>
    <w:rsid w:val="00464174"/>
    <w:rsid w:val="004651FF"/>
    <w:rsid w:val="004761A6"/>
    <w:rsid w:val="00484C6D"/>
    <w:rsid w:val="00485C48"/>
    <w:rsid w:val="00493986"/>
    <w:rsid w:val="00496208"/>
    <w:rsid w:val="004A01C0"/>
    <w:rsid w:val="004A2A52"/>
    <w:rsid w:val="004A2CF8"/>
    <w:rsid w:val="004A3CB0"/>
    <w:rsid w:val="004B68B2"/>
    <w:rsid w:val="004C6DFC"/>
    <w:rsid w:val="004D10A7"/>
    <w:rsid w:val="004D4017"/>
    <w:rsid w:val="004D6139"/>
    <w:rsid w:val="004D62CE"/>
    <w:rsid w:val="004E342B"/>
    <w:rsid w:val="004E3F6A"/>
    <w:rsid w:val="004E4C24"/>
    <w:rsid w:val="004E5C19"/>
    <w:rsid w:val="004F16DF"/>
    <w:rsid w:val="004F44C7"/>
    <w:rsid w:val="004F65F9"/>
    <w:rsid w:val="00502908"/>
    <w:rsid w:val="00505545"/>
    <w:rsid w:val="005164BB"/>
    <w:rsid w:val="00521CA0"/>
    <w:rsid w:val="00527911"/>
    <w:rsid w:val="00531816"/>
    <w:rsid w:val="005408D4"/>
    <w:rsid w:val="00547003"/>
    <w:rsid w:val="005501F7"/>
    <w:rsid w:val="0055113D"/>
    <w:rsid w:val="00553291"/>
    <w:rsid w:val="005679ED"/>
    <w:rsid w:val="005751A2"/>
    <w:rsid w:val="00576021"/>
    <w:rsid w:val="005768C1"/>
    <w:rsid w:val="0058019B"/>
    <w:rsid w:val="0058694F"/>
    <w:rsid w:val="00586978"/>
    <w:rsid w:val="00587FC0"/>
    <w:rsid w:val="00590C7A"/>
    <w:rsid w:val="005A0FF2"/>
    <w:rsid w:val="005A31D5"/>
    <w:rsid w:val="005A6503"/>
    <w:rsid w:val="005B63C0"/>
    <w:rsid w:val="005B79AD"/>
    <w:rsid w:val="005C2E34"/>
    <w:rsid w:val="005C30F6"/>
    <w:rsid w:val="005C3C1C"/>
    <w:rsid w:val="005C5788"/>
    <w:rsid w:val="005D5B94"/>
    <w:rsid w:val="005D7676"/>
    <w:rsid w:val="005D791E"/>
    <w:rsid w:val="005E49B3"/>
    <w:rsid w:val="005E5FAE"/>
    <w:rsid w:val="005E79D1"/>
    <w:rsid w:val="00603438"/>
    <w:rsid w:val="0060632F"/>
    <w:rsid w:val="00613498"/>
    <w:rsid w:val="00614794"/>
    <w:rsid w:val="00617050"/>
    <w:rsid w:val="006257E8"/>
    <w:rsid w:val="00630277"/>
    <w:rsid w:val="00641897"/>
    <w:rsid w:val="00660D87"/>
    <w:rsid w:val="006675A0"/>
    <w:rsid w:val="00672E2D"/>
    <w:rsid w:val="00673D07"/>
    <w:rsid w:val="00674169"/>
    <w:rsid w:val="006813E4"/>
    <w:rsid w:val="006853DC"/>
    <w:rsid w:val="006919DE"/>
    <w:rsid w:val="006A4533"/>
    <w:rsid w:val="006A6E61"/>
    <w:rsid w:val="006B0CA4"/>
    <w:rsid w:val="006B5880"/>
    <w:rsid w:val="006C27F3"/>
    <w:rsid w:val="006D29E5"/>
    <w:rsid w:val="006E5969"/>
    <w:rsid w:val="006E5AA2"/>
    <w:rsid w:val="006E5EDC"/>
    <w:rsid w:val="006F3DB3"/>
    <w:rsid w:val="0070718D"/>
    <w:rsid w:val="00712761"/>
    <w:rsid w:val="00714950"/>
    <w:rsid w:val="0071583B"/>
    <w:rsid w:val="00716A0A"/>
    <w:rsid w:val="007233D9"/>
    <w:rsid w:val="00723A42"/>
    <w:rsid w:val="007368CE"/>
    <w:rsid w:val="007406C4"/>
    <w:rsid w:val="0075543C"/>
    <w:rsid w:val="007576F0"/>
    <w:rsid w:val="0076401C"/>
    <w:rsid w:val="00764D7E"/>
    <w:rsid w:val="007874E0"/>
    <w:rsid w:val="00787BF3"/>
    <w:rsid w:val="00790A1D"/>
    <w:rsid w:val="007A0B00"/>
    <w:rsid w:val="007A336D"/>
    <w:rsid w:val="007A6DD0"/>
    <w:rsid w:val="007B6503"/>
    <w:rsid w:val="007D1D54"/>
    <w:rsid w:val="007D2744"/>
    <w:rsid w:val="007D5B97"/>
    <w:rsid w:val="007D7896"/>
    <w:rsid w:val="007D792E"/>
    <w:rsid w:val="007E62E5"/>
    <w:rsid w:val="007F0641"/>
    <w:rsid w:val="007F1A87"/>
    <w:rsid w:val="007F2339"/>
    <w:rsid w:val="007F5B37"/>
    <w:rsid w:val="0080370F"/>
    <w:rsid w:val="0082299D"/>
    <w:rsid w:val="00826B03"/>
    <w:rsid w:val="00827DBC"/>
    <w:rsid w:val="00840DEA"/>
    <w:rsid w:val="00843199"/>
    <w:rsid w:val="00843460"/>
    <w:rsid w:val="00845C85"/>
    <w:rsid w:val="0085269C"/>
    <w:rsid w:val="00852DAB"/>
    <w:rsid w:val="00853699"/>
    <w:rsid w:val="00854883"/>
    <w:rsid w:val="008564F8"/>
    <w:rsid w:val="008607B1"/>
    <w:rsid w:val="008608AD"/>
    <w:rsid w:val="00875DF0"/>
    <w:rsid w:val="00881430"/>
    <w:rsid w:val="00883FE1"/>
    <w:rsid w:val="00884A07"/>
    <w:rsid w:val="00890466"/>
    <w:rsid w:val="0089204D"/>
    <w:rsid w:val="00895CC7"/>
    <w:rsid w:val="00896455"/>
    <w:rsid w:val="008B36EF"/>
    <w:rsid w:val="008D4B04"/>
    <w:rsid w:val="008E05CF"/>
    <w:rsid w:val="008E3FC2"/>
    <w:rsid w:val="008F19C0"/>
    <w:rsid w:val="00912118"/>
    <w:rsid w:val="009225D4"/>
    <w:rsid w:val="00927DE5"/>
    <w:rsid w:val="00930D86"/>
    <w:rsid w:val="0093383E"/>
    <w:rsid w:val="0094297E"/>
    <w:rsid w:val="009463BE"/>
    <w:rsid w:val="009579FE"/>
    <w:rsid w:val="009632C5"/>
    <w:rsid w:val="00964801"/>
    <w:rsid w:val="00974184"/>
    <w:rsid w:val="009771AA"/>
    <w:rsid w:val="00983064"/>
    <w:rsid w:val="00983B0E"/>
    <w:rsid w:val="009969DE"/>
    <w:rsid w:val="00997973"/>
    <w:rsid w:val="009C0014"/>
    <w:rsid w:val="009D073C"/>
    <w:rsid w:val="009D39C1"/>
    <w:rsid w:val="009E564E"/>
    <w:rsid w:val="009E75BA"/>
    <w:rsid w:val="009F0754"/>
    <w:rsid w:val="009F7A46"/>
    <w:rsid w:val="009F7DE7"/>
    <w:rsid w:val="00A005A3"/>
    <w:rsid w:val="00A014CE"/>
    <w:rsid w:val="00A0174B"/>
    <w:rsid w:val="00A02545"/>
    <w:rsid w:val="00A04862"/>
    <w:rsid w:val="00A0755C"/>
    <w:rsid w:val="00A13FF7"/>
    <w:rsid w:val="00A178D2"/>
    <w:rsid w:val="00A21C02"/>
    <w:rsid w:val="00A25843"/>
    <w:rsid w:val="00A25FF8"/>
    <w:rsid w:val="00A30DB7"/>
    <w:rsid w:val="00A35E3A"/>
    <w:rsid w:val="00A3662A"/>
    <w:rsid w:val="00A60E6A"/>
    <w:rsid w:val="00A7554D"/>
    <w:rsid w:val="00A75D77"/>
    <w:rsid w:val="00A76DB0"/>
    <w:rsid w:val="00A85C31"/>
    <w:rsid w:val="00AA6650"/>
    <w:rsid w:val="00AB5292"/>
    <w:rsid w:val="00AB63C9"/>
    <w:rsid w:val="00AB7DCF"/>
    <w:rsid w:val="00AC5E66"/>
    <w:rsid w:val="00AD0F8D"/>
    <w:rsid w:val="00AD17DA"/>
    <w:rsid w:val="00AD622A"/>
    <w:rsid w:val="00AD6A44"/>
    <w:rsid w:val="00AD7671"/>
    <w:rsid w:val="00AE2417"/>
    <w:rsid w:val="00AF00B9"/>
    <w:rsid w:val="00AF1E82"/>
    <w:rsid w:val="00B011AE"/>
    <w:rsid w:val="00B02820"/>
    <w:rsid w:val="00B157A5"/>
    <w:rsid w:val="00B20B4E"/>
    <w:rsid w:val="00B26136"/>
    <w:rsid w:val="00B33496"/>
    <w:rsid w:val="00B37CE5"/>
    <w:rsid w:val="00B6132F"/>
    <w:rsid w:val="00B62FCB"/>
    <w:rsid w:val="00B647B7"/>
    <w:rsid w:val="00B65D22"/>
    <w:rsid w:val="00B67698"/>
    <w:rsid w:val="00B67D25"/>
    <w:rsid w:val="00B74BEC"/>
    <w:rsid w:val="00B839CF"/>
    <w:rsid w:val="00B839D9"/>
    <w:rsid w:val="00B8528A"/>
    <w:rsid w:val="00B86AFD"/>
    <w:rsid w:val="00B87B1C"/>
    <w:rsid w:val="00BB57CC"/>
    <w:rsid w:val="00BB6B60"/>
    <w:rsid w:val="00BC371D"/>
    <w:rsid w:val="00BC6F20"/>
    <w:rsid w:val="00BD29AF"/>
    <w:rsid w:val="00BD337F"/>
    <w:rsid w:val="00BD7AF5"/>
    <w:rsid w:val="00BE124E"/>
    <w:rsid w:val="00BE35D1"/>
    <w:rsid w:val="00BF6764"/>
    <w:rsid w:val="00C035E6"/>
    <w:rsid w:val="00C06216"/>
    <w:rsid w:val="00C07E69"/>
    <w:rsid w:val="00C1723C"/>
    <w:rsid w:val="00C17966"/>
    <w:rsid w:val="00C215EC"/>
    <w:rsid w:val="00C25AF1"/>
    <w:rsid w:val="00C34CB4"/>
    <w:rsid w:val="00C4012C"/>
    <w:rsid w:val="00C445C1"/>
    <w:rsid w:val="00C4463C"/>
    <w:rsid w:val="00C47C5C"/>
    <w:rsid w:val="00C53700"/>
    <w:rsid w:val="00C5604D"/>
    <w:rsid w:val="00C66823"/>
    <w:rsid w:val="00C670C1"/>
    <w:rsid w:val="00C67803"/>
    <w:rsid w:val="00C70A34"/>
    <w:rsid w:val="00C70D9B"/>
    <w:rsid w:val="00C74BC4"/>
    <w:rsid w:val="00C75C49"/>
    <w:rsid w:val="00C76C21"/>
    <w:rsid w:val="00C800E8"/>
    <w:rsid w:val="00C805D0"/>
    <w:rsid w:val="00C8445C"/>
    <w:rsid w:val="00C94267"/>
    <w:rsid w:val="00CA2951"/>
    <w:rsid w:val="00CA6F58"/>
    <w:rsid w:val="00CB1540"/>
    <w:rsid w:val="00CB69BD"/>
    <w:rsid w:val="00CB6E9A"/>
    <w:rsid w:val="00CC0F68"/>
    <w:rsid w:val="00CD2EAE"/>
    <w:rsid w:val="00CD53FF"/>
    <w:rsid w:val="00CD5464"/>
    <w:rsid w:val="00CE4E41"/>
    <w:rsid w:val="00CE5CD1"/>
    <w:rsid w:val="00CF3890"/>
    <w:rsid w:val="00D016AE"/>
    <w:rsid w:val="00D0403B"/>
    <w:rsid w:val="00D04287"/>
    <w:rsid w:val="00D057B3"/>
    <w:rsid w:val="00D12E06"/>
    <w:rsid w:val="00D13606"/>
    <w:rsid w:val="00D20561"/>
    <w:rsid w:val="00D23CF7"/>
    <w:rsid w:val="00D26325"/>
    <w:rsid w:val="00D416BE"/>
    <w:rsid w:val="00D429C0"/>
    <w:rsid w:val="00D42D26"/>
    <w:rsid w:val="00D51139"/>
    <w:rsid w:val="00D51467"/>
    <w:rsid w:val="00D57024"/>
    <w:rsid w:val="00D72173"/>
    <w:rsid w:val="00D74941"/>
    <w:rsid w:val="00D763D3"/>
    <w:rsid w:val="00D86B07"/>
    <w:rsid w:val="00D94AF3"/>
    <w:rsid w:val="00DA0422"/>
    <w:rsid w:val="00DA6B5B"/>
    <w:rsid w:val="00DA6F93"/>
    <w:rsid w:val="00DC6ACE"/>
    <w:rsid w:val="00DC70D4"/>
    <w:rsid w:val="00DD797F"/>
    <w:rsid w:val="00DE4306"/>
    <w:rsid w:val="00DF333C"/>
    <w:rsid w:val="00DF5876"/>
    <w:rsid w:val="00DF6242"/>
    <w:rsid w:val="00E04BE0"/>
    <w:rsid w:val="00E05FD3"/>
    <w:rsid w:val="00E1548C"/>
    <w:rsid w:val="00E23993"/>
    <w:rsid w:val="00E30A78"/>
    <w:rsid w:val="00E311DC"/>
    <w:rsid w:val="00E3286F"/>
    <w:rsid w:val="00E32E99"/>
    <w:rsid w:val="00E34F16"/>
    <w:rsid w:val="00E370F3"/>
    <w:rsid w:val="00E42EC0"/>
    <w:rsid w:val="00E4750A"/>
    <w:rsid w:val="00E54A6E"/>
    <w:rsid w:val="00E54AE4"/>
    <w:rsid w:val="00E54D6D"/>
    <w:rsid w:val="00E7486F"/>
    <w:rsid w:val="00E83F7B"/>
    <w:rsid w:val="00E8656F"/>
    <w:rsid w:val="00E910B5"/>
    <w:rsid w:val="00E949E5"/>
    <w:rsid w:val="00EC3952"/>
    <w:rsid w:val="00EC4321"/>
    <w:rsid w:val="00EC6FBB"/>
    <w:rsid w:val="00EC7026"/>
    <w:rsid w:val="00EC7949"/>
    <w:rsid w:val="00ED1CAC"/>
    <w:rsid w:val="00ED1EE5"/>
    <w:rsid w:val="00ED2E52"/>
    <w:rsid w:val="00ED3F89"/>
    <w:rsid w:val="00EE7E33"/>
    <w:rsid w:val="00EF00F7"/>
    <w:rsid w:val="00EF04DC"/>
    <w:rsid w:val="00F025E5"/>
    <w:rsid w:val="00F10298"/>
    <w:rsid w:val="00F10ED4"/>
    <w:rsid w:val="00F229AA"/>
    <w:rsid w:val="00F2384E"/>
    <w:rsid w:val="00F31D22"/>
    <w:rsid w:val="00F40779"/>
    <w:rsid w:val="00F51D42"/>
    <w:rsid w:val="00F54E04"/>
    <w:rsid w:val="00F55805"/>
    <w:rsid w:val="00F72D54"/>
    <w:rsid w:val="00F85CE0"/>
    <w:rsid w:val="00F87997"/>
    <w:rsid w:val="00F90B73"/>
    <w:rsid w:val="00F94F4F"/>
    <w:rsid w:val="00F96ECD"/>
    <w:rsid w:val="00FA0922"/>
    <w:rsid w:val="00FA1473"/>
    <w:rsid w:val="00FA5686"/>
    <w:rsid w:val="00FB03B5"/>
    <w:rsid w:val="00FB2126"/>
    <w:rsid w:val="00FB3334"/>
    <w:rsid w:val="00FB4134"/>
    <w:rsid w:val="00FB48F2"/>
    <w:rsid w:val="00FC4E52"/>
    <w:rsid w:val="00FC6AC3"/>
    <w:rsid w:val="00FD2A09"/>
    <w:rsid w:val="00FD4F96"/>
    <w:rsid w:val="00FD5338"/>
    <w:rsid w:val="00FD6753"/>
    <w:rsid w:val="00FE16FC"/>
    <w:rsid w:val="00FE3339"/>
    <w:rsid w:val="00FE36E3"/>
    <w:rsid w:val="00FF0670"/>
    <w:rsid w:val="00FF2015"/>
    <w:rsid w:val="00FF2AD2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E5"/>
    <w:rPr>
      <w:sz w:val="24"/>
      <w:szCs w:val="24"/>
    </w:rPr>
  </w:style>
  <w:style w:type="paragraph" w:styleId="1">
    <w:name w:val="heading 1"/>
    <w:basedOn w:val="a"/>
    <w:next w:val="a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25E5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25E5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C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3C96"/>
  </w:style>
  <w:style w:type="paragraph" w:styleId="a5">
    <w:name w:val="header"/>
    <w:basedOn w:val="a"/>
    <w:rsid w:val="002F3C96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F1E82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3D0D47"/>
    <w:pPr>
      <w:spacing w:after="120"/>
    </w:pPr>
  </w:style>
  <w:style w:type="paragraph" w:styleId="20">
    <w:name w:val="Body Text Indent 2"/>
    <w:basedOn w:val="a"/>
    <w:rsid w:val="003D0D47"/>
    <w:pPr>
      <w:spacing w:after="120" w:line="480" w:lineRule="auto"/>
      <w:ind w:left="283"/>
    </w:pPr>
  </w:style>
  <w:style w:type="paragraph" w:styleId="a7">
    <w:name w:val="caption"/>
    <w:basedOn w:val="a"/>
    <w:qFormat/>
    <w:rsid w:val="00E83F7B"/>
    <w:pPr>
      <w:jc w:val="center"/>
    </w:pPr>
    <w:rPr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BE3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23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B537D"/>
    <w:pPr>
      <w:spacing w:after="120" w:line="480" w:lineRule="auto"/>
    </w:pPr>
  </w:style>
  <w:style w:type="paragraph" w:styleId="aa">
    <w:name w:val="Body Text Indent"/>
    <w:basedOn w:val="a"/>
    <w:rsid w:val="001B537D"/>
    <w:pPr>
      <w:spacing w:after="120"/>
      <w:ind w:left="283"/>
    </w:pPr>
  </w:style>
  <w:style w:type="paragraph" w:styleId="ab">
    <w:name w:val="Title"/>
    <w:basedOn w:val="a"/>
    <w:qFormat/>
    <w:rsid w:val="001B537D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1B537D"/>
    <w:pPr>
      <w:snapToGrid w:val="0"/>
    </w:pPr>
    <w:rPr>
      <w:rFonts w:ascii="Arial" w:hAnsi="Arial"/>
      <w:b/>
    </w:rPr>
  </w:style>
  <w:style w:type="character" w:customStyle="1" w:styleId="ac">
    <w:name w:val="Не вступил в силу"/>
    <w:rsid w:val="001B537D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1B537D"/>
    <w:pPr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1B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5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5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rsid w:val="00345C68"/>
    <w:rPr>
      <w:color w:val="0000FF"/>
      <w:u w:val="single"/>
    </w:rPr>
  </w:style>
  <w:style w:type="character" w:styleId="af">
    <w:name w:val="FollowedHyperlink"/>
    <w:rsid w:val="00345C68"/>
    <w:rPr>
      <w:color w:val="800080"/>
      <w:u w:val="single"/>
    </w:rPr>
  </w:style>
  <w:style w:type="paragraph" w:customStyle="1" w:styleId="xl22">
    <w:name w:val="xl22"/>
    <w:basedOn w:val="a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rsid w:val="00FE3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755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76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F51D42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rsid w:val="00F51D42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F51D42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F51D42"/>
    <w:pPr>
      <w:spacing w:before="100" w:beforeAutospacing="1" w:after="100" w:afterAutospacing="1"/>
    </w:pPr>
  </w:style>
  <w:style w:type="character" w:styleId="af3">
    <w:name w:val="Placeholder Text"/>
    <w:basedOn w:val="a0"/>
    <w:uiPriority w:val="99"/>
    <w:semiHidden/>
    <w:rsid w:val="00331D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4E08-B767-4486-9C2F-14D6E555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Admin</cp:lastModifiedBy>
  <cp:revision>8</cp:revision>
  <cp:lastPrinted>2023-11-15T05:49:00Z</cp:lastPrinted>
  <dcterms:created xsi:type="dcterms:W3CDTF">2023-11-09T12:01:00Z</dcterms:created>
  <dcterms:modified xsi:type="dcterms:W3CDTF">2023-11-15T05:51:00Z</dcterms:modified>
</cp:coreProperties>
</file>